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7" w:rsidRPr="00AA5DFE" w:rsidRDefault="006A66B1" w:rsidP="00740DC7">
      <w:pPr>
        <w:pStyle w:val="Nzev"/>
        <w:rPr>
          <w:rFonts w:ascii="Arial" w:hAnsi="Arial"/>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5pt;margin-top:18.15pt;width:89.25pt;height:100.8pt;z-index:251657216">
            <v:imagedata r:id="rId8" o:title=""/>
          </v:shape>
        </w:pict>
      </w:r>
    </w:p>
    <w:p w:rsidR="00740DC7" w:rsidRPr="00AA5DFE" w:rsidRDefault="00740DC7" w:rsidP="00740DC7">
      <w:pPr>
        <w:pStyle w:val="Nzev"/>
        <w:rPr>
          <w:rFonts w:ascii="Arial" w:hAnsi="Arial"/>
          <w:b/>
          <w:u w:val="single"/>
        </w:rPr>
      </w:pPr>
    </w:p>
    <w:p w:rsidR="00740DC7" w:rsidRPr="00AA5DFE" w:rsidRDefault="00740DC7" w:rsidP="00740DC7">
      <w:pPr>
        <w:pStyle w:val="Nzev"/>
        <w:rPr>
          <w:rFonts w:ascii="Arial" w:hAnsi="Arial"/>
          <w:b/>
          <w:sz w:val="44"/>
          <w:u w:val="single"/>
        </w:rPr>
      </w:pPr>
      <w:r w:rsidRPr="00AA5DFE">
        <w:rPr>
          <w:rFonts w:ascii="Arial" w:hAnsi="Arial"/>
          <w:b/>
          <w:sz w:val="44"/>
          <w:u w:val="single"/>
        </w:rPr>
        <w:t xml:space="preserve">  </w:t>
      </w:r>
      <w:r w:rsidRPr="00AA5DFE">
        <w:rPr>
          <w:rFonts w:ascii="Arial" w:hAnsi="Arial"/>
          <w:sz w:val="44"/>
        </w:rPr>
        <w:t xml:space="preserve">      </w:t>
      </w:r>
      <w:proofErr w:type="gramStart"/>
      <w:r w:rsidRPr="00AA5DFE">
        <w:rPr>
          <w:rFonts w:ascii="Arial" w:hAnsi="Arial"/>
          <w:b/>
          <w:sz w:val="44"/>
          <w:u w:val="single"/>
        </w:rPr>
        <w:t>ICCF  Congress</w:t>
      </w:r>
      <w:proofErr w:type="gramEnd"/>
      <w:r w:rsidRPr="00AA5DFE">
        <w:rPr>
          <w:rFonts w:ascii="Arial" w:hAnsi="Arial"/>
          <w:b/>
          <w:sz w:val="44"/>
          <w:u w:val="single"/>
        </w:rPr>
        <w:t xml:space="preserve"> 201</w:t>
      </w:r>
      <w:r w:rsidR="000E6CD1">
        <w:rPr>
          <w:rFonts w:ascii="Arial" w:hAnsi="Arial"/>
          <w:b/>
          <w:sz w:val="44"/>
          <w:u w:val="single"/>
        </w:rPr>
        <w:t>5</w:t>
      </w:r>
    </w:p>
    <w:p w:rsidR="00740DC7" w:rsidRPr="00AA5DFE" w:rsidRDefault="00740DC7" w:rsidP="00740DC7">
      <w:pPr>
        <w:pStyle w:val="Nzev"/>
        <w:rPr>
          <w:rFonts w:ascii="Arial" w:hAnsi="Arial"/>
          <w:b/>
          <w:sz w:val="44"/>
          <w:u w:val="single"/>
        </w:rPr>
      </w:pPr>
      <w:r w:rsidRPr="00AA5DFE">
        <w:rPr>
          <w:rFonts w:ascii="Arial" w:hAnsi="Arial"/>
          <w:sz w:val="44"/>
        </w:rPr>
        <w:t xml:space="preserve">        </w:t>
      </w:r>
      <w:r w:rsidR="000E6CD1">
        <w:rPr>
          <w:rFonts w:ascii="Arial" w:hAnsi="Arial"/>
          <w:b/>
          <w:sz w:val="44"/>
          <w:u w:val="single"/>
        </w:rPr>
        <w:t>Cardiff</w:t>
      </w:r>
      <w:r w:rsidR="00843AD6">
        <w:rPr>
          <w:rFonts w:ascii="Arial" w:hAnsi="Arial"/>
          <w:b/>
          <w:sz w:val="44"/>
          <w:u w:val="single"/>
        </w:rPr>
        <w:t>,</w:t>
      </w:r>
      <w:r w:rsidR="0034307B">
        <w:rPr>
          <w:rFonts w:ascii="Arial" w:hAnsi="Arial"/>
          <w:b/>
          <w:sz w:val="44"/>
          <w:u w:val="single"/>
        </w:rPr>
        <w:t xml:space="preserve"> </w:t>
      </w:r>
      <w:r w:rsidR="000E6CD1">
        <w:rPr>
          <w:rFonts w:ascii="Arial" w:hAnsi="Arial"/>
          <w:b/>
          <w:sz w:val="44"/>
          <w:u w:val="single"/>
        </w:rPr>
        <w:t>Wales</w:t>
      </w:r>
    </w:p>
    <w:p w:rsidR="00740DC7" w:rsidRPr="00AA5DFE" w:rsidRDefault="00740DC7" w:rsidP="00740DC7">
      <w:pPr>
        <w:pStyle w:val="Nzev"/>
        <w:rPr>
          <w:rFonts w:ascii="Arial" w:hAnsi="Arial"/>
        </w:rPr>
      </w:pPr>
    </w:p>
    <w:p w:rsidR="00740DC7" w:rsidRPr="00AA5DFE" w:rsidRDefault="00740DC7" w:rsidP="00740DC7">
      <w:pPr>
        <w:pStyle w:val="Nzev"/>
        <w:rPr>
          <w:rFonts w:ascii="Arial" w:hAnsi="Arial"/>
        </w:rPr>
      </w:pPr>
    </w:p>
    <w:p w:rsidR="00740DC7" w:rsidRPr="00AA5DFE" w:rsidRDefault="00740DC7" w:rsidP="00740DC7">
      <w:pPr>
        <w:rPr>
          <w:lang w:val="en-GB"/>
        </w:rPr>
      </w:pPr>
    </w:p>
    <w:p w:rsidR="00740DC7" w:rsidRPr="00AA5DFE" w:rsidRDefault="00740DC7" w:rsidP="00740DC7">
      <w:pPr>
        <w:pStyle w:val="Nzev"/>
        <w:rPr>
          <w:rFonts w:ascii="Arial" w:hAnsi="Arial"/>
        </w:rPr>
      </w:pPr>
    </w:p>
    <w:p w:rsidR="00740DC7" w:rsidRPr="00AA5DFE" w:rsidRDefault="00740DC7" w:rsidP="00740DC7">
      <w:pPr>
        <w:pStyle w:val="Nzev"/>
        <w:rPr>
          <w:rFonts w:ascii="Arial" w:hAnsi="Arial"/>
          <w:b/>
          <w:sz w:val="44"/>
          <w:u w:val="single"/>
        </w:rPr>
      </w:pPr>
      <w:r w:rsidRPr="00AA5DFE">
        <w:rPr>
          <w:rFonts w:ascii="Arial" w:hAnsi="Arial"/>
          <w:b/>
          <w:sz w:val="44"/>
          <w:u w:val="single"/>
        </w:rPr>
        <w:t>The ICCF Auditor’s Report</w:t>
      </w:r>
    </w:p>
    <w:p w:rsidR="00740DC7" w:rsidRPr="00AA5DFE" w:rsidRDefault="0038090B" w:rsidP="003D6C6E">
      <w:pPr>
        <w:pStyle w:val="Nzev"/>
        <w:rPr>
          <w:rFonts w:ascii="Arial" w:hAnsi="Arial"/>
          <w:b/>
          <w:sz w:val="36"/>
        </w:rPr>
      </w:pPr>
      <w:proofErr w:type="gramStart"/>
      <w:r>
        <w:rPr>
          <w:rFonts w:ascii="Arial" w:hAnsi="Arial"/>
          <w:b/>
          <w:sz w:val="36"/>
        </w:rPr>
        <w:t>o</w:t>
      </w:r>
      <w:r w:rsidR="00290ECC">
        <w:rPr>
          <w:rFonts w:ascii="Arial" w:hAnsi="Arial"/>
          <w:b/>
          <w:sz w:val="36"/>
        </w:rPr>
        <w:t>n</w:t>
      </w:r>
      <w:proofErr w:type="gramEnd"/>
      <w:r w:rsidR="003D6C6E" w:rsidRPr="00AA5DFE">
        <w:rPr>
          <w:rFonts w:ascii="Arial" w:hAnsi="Arial"/>
          <w:b/>
          <w:sz w:val="36"/>
        </w:rPr>
        <w:t xml:space="preserve"> Financial Statements 20</w:t>
      </w:r>
      <w:r w:rsidR="0034307B">
        <w:rPr>
          <w:rFonts w:ascii="Arial" w:hAnsi="Arial"/>
          <w:b/>
          <w:sz w:val="36"/>
        </w:rPr>
        <w:t>1</w:t>
      </w:r>
      <w:r w:rsidR="000E6CD1">
        <w:rPr>
          <w:rFonts w:ascii="Arial" w:hAnsi="Arial"/>
          <w:b/>
          <w:sz w:val="36"/>
        </w:rPr>
        <w:t>4</w:t>
      </w:r>
    </w:p>
    <w:p w:rsidR="00740DC7" w:rsidRPr="00AA5DFE" w:rsidRDefault="00740DC7" w:rsidP="00740DC7">
      <w:pPr>
        <w:pStyle w:val="Nzev"/>
        <w:jc w:val="left"/>
        <w:rPr>
          <w:rFonts w:ascii="Arial" w:hAnsi="Arial"/>
          <w:sz w:val="28"/>
        </w:rPr>
      </w:pPr>
    </w:p>
    <w:p w:rsidR="00740DC7" w:rsidRPr="00AA5DFE" w:rsidRDefault="003D6C6E" w:rsidP="00740DC7">
      <w:pPr>
        <w:pStyle w:val="Nzev"/>
        <w:jc w:val="left"/>
        <w:rPr>
          <w:rFonts w:ascii="Arial" w:hAnsi="Arial"/>
          <w:b/>
          <w:sz w:val="24"/>
        </w:rPr>
      </w:pPr>
      <w:r w:rsidRPr="00AA5DFE">
        <w:rPr>
          <w:rFonts w:ascii="Arial" w:hAnsi="Arial"/>
          <w:b/>
          <w:sz w:val="24"/>
        </w:rPr>
        <w:t>Plzen</w:t>
      </w:r>
      <w:r w:rsidR="00740DC7" w:rsidRPr="00AA5DFE">
        <w:rPr>
          <w:rFonts w:ascii="Arial" w:hAnsi="Arial"/>
          <w:b/>
          <w:sz w:val="24"/>
        </w:rPr>
        <w:t xml:space="preserve">, </w:t>
      </w:r>
      <w:r w:rsidRPr="00AA5DFE">
        <w:rPr>
          <w:rFonts w:ascii="Arial" w:hAnsi="Arial"/>
          <w:b/>
          <w:sz w:val="24"/>
        </w:rPr>
        <w:t>Czech Republic</w:t>
      </w:r>
      <w:r w:rsidR="00740DC7" w:rsidRPr="00AA5DFE">
        <w:rPr>
          <w:rFonts w:ascii="Arial" w:hAnsi="Arial"/>
          <w:b/>
          <w:sz w:val="24"/>
        </w:rPr>
        <w:tab/>
      </w:r>
      <w:r w:rsidR="00740DC7" w:rsidRPr="00AA5DFE">
        <w:rPr>
          <w:rFonts w:ascii="Arial" w:hAnsi="Arial"/>
          <w:b/>
          <w:sz w:val="24"/>
        </w:rPr>
        <w:tab/>
      </w:r>
      <w:r w:rsidR="00740DC7" w:rsidRPr="00AA5DFE">
        <w:rPr>
          <w:rFonts w:ascii="Arial" w:hAnsi="Arial"/>
          <w:b/>
          <w:sz w:val="24"/>
        </w:rPr>
        <w:tab/>
        <w:t xml:space="preserve">                </w:t>
      </w:r>
      <w:r w:rsidR="00B23A01">
        <w:rPr>
          <w:rFonts w:ascii="Arial" w:hAnsi="Arial"/>
          <w:b/>
          <w:sz w:val="24"/>
        </w:rPr>
        <w:t xml:space="preserve"> </w:t>
      </w:r>
      <w:r w:rsidR="00B71D49">
        <w:rPr>
          <w:rFonts w:ascii="Arial" w:hAnsi="Arial"/>
          <w:b/>
          <w:sz w:val="24"/>
        </w:rPr>
        <w:t xml:space="preserve">  </w:t>
      </w:r>
      <w:r w:rsidR="00415904">
        <w:rPr>
          <w:rFonts w:ascii="Arial" w:hAnsi="Arial"/>
          <w:b/>
          <w:sz w:val="24"/>
        </w:rPr>
        <w:t xml:space="preserve">  </w:t>
      </w:r>
      <w:r w:rsidR="000E6CD1">
        <w:rPr>
          <w:rFonts w:ascii="Arial" w:hAnsi="Arial"/>
          <w:b/>
          <w:sz w:val="24"/>
        </w:rPr>
        <w:t>Cardiff</w:t>
      </w:r>
      <w:r w:rsidR="00B23A01">
        <w:rPr>
          <w:rFonts w:ascii="Arial" w:hAnsi="Arial"/>
          <w:b/>
          <w:sz w:val="24"/>
        </w:rPr>
        <w:t xml:space="preserve">, </w:t>
      </w:r>
      <w:r w:rsidR="000E6CD1">
        <w:rPr>
          <w:rFonts w:ascii="Arial" w:hAnsi="Arial"/>
          <w:b/>
          <w:sz w:val="24"/>
        </w:rPr>
        <w:t>Wales, Great Britain</w:t>
      </w:r>
    </w:p>
    <w:p w:rsidR="00740DC7" w:rsidRPr="00AA5DFE" w:rsidRDefault="007B0646" w:rsidP="00740DC7">
      <w:pPr>
        <w:pStyle w:val="Nzev"/>
        <w:jc w:val="left"/>
        <w:rPr>
          <w:rFonts w:ascii="Arial" w:hAnsi="Arial"/>
          <w:b/>
          <w:color w:val="FF0000"/>
          <w:sz w:val="24"/>
        </w:rPr>
      </w:pPr>
      <w:r>
        <w:rPr>
          <w:rFonts w:ascii="Arial" w:hAnsi="Arial"/>
          <w:b/>
          <w:sz w:val="24"/>
        </w:rPr>
        <w:t>27</w:t>
      </w:r>
      <w:r w:rsidR="003D6C6E" w:rsidRPr="00AA5DFE">
        <w:rPr>
          <w:rFonts w:ascii="Arial" w:hAnsi="Arial"/>
          <w:b/>
          <w:sz w:val="24"/>
        </w:rPr>
        <w:t xml:space="preserve"> </w:t>
      </w:r>
      <w:r w:rsidR="00415904">
        <w:rPr>
          <w:rFonts w:ascii="Arial" w:hAnsi="Arial"/>
          <w:b/>
          <w:sz w:val="24"/>
        </w:rPr>
        <w:t>Ju</w:t>
      </w:r>
      <w:r w:rsidR="000E6CD1">
        <w:rPr>
          <w:rFonts w:ascii="Arial" w:hAnsi="Arial"/>
          <w:b/>
          <w:sz w:val="24"/>
        </w:rPr>
        <w:t>ne</w:t>
      </w:r>
      <w:r w:rsidR="00740DC7" w:rsidRPr="00AA5DFE">
        <w:rPr>
          <w:rFonts w:ascii="Arial" w:hAnsi="Arial"/>
          <w:b/>
          <w:sz w:val="24"/>
        </w:rPr>
        <w:t xml:space="preserve"> 20</w:t>
      </w:r>
      <w:r w:rsidR="003D6C6E" w:rsidRPr="00AA5DFE">
        <w:rPr>
          <w:rFonts w:ascii="Arial" w:hAnsi="Arial"/>
          <w:b/>
          <w:sz w:val="24"/>
        </w:rPr>
        <w:t>1</w:t>
      </w:r>
      <w:r w:rsidR="000E6CD1">
        <w:rPr>
          <w:rFonts w:ascii="Arial" w:hAnsi="Arial"/>
          <w:b/>
          <w:sz w:val="24"/>
        </w:rPr>
        <w:t>5</w:t>
      </w:r>
      <w:r w:rsidR="00740DC7" w:rsidRPr="00AA5DFE">
        <w:rPr>
          <w:rFonts w:ascii="Arial" w:hAnsi="Arial"/>
          <w:b/>
          <w:sz w:val="24"/>
        </w:rPr>
        <w:t xml:space="preserve"> </w:t>
      </w:r>
      <w:r w:rsidR="00740DC7" w:rsidRPr="00AA5DFE">
        <w:rPr>
          <w:rFonts w:ascii="Arial" w:hAnsi="Arial"/>
          <w:b/>
          <w:sz w:val="24"/>
        </w:rPr>
        <w:tab/>
        <w:t xml:space="preserve">                                 </w:t>
      </w:r>
      <w:r w:rsidR="003D6C6E" w:rsidRPr="00AA5DFE">
        <w:rPr>
          <w:rFonts w:ascii="Arial" w:hAnsi="Arial"/>
          <w:b/>
          <w:sz w:val="24"/>
        </w:rPr>
        <w:tab/>
      </w:r>
      <w:r w:rsidR="001F0D7F">
        <w:rPr>
          <w:rFonts w:ascii="Arial" w:hAnsi="Arial"/>
          <w:b/>
          <w:sz w:val="24"/>
        </w:rPr>
        <w:t xml:space="preserve">     </w:t>
      </w:r>
      <w:r w:rsidR="00B71D49">
        <w:rPr>
          <w:rFonts w:ascii="Arial" w:hAnsi="Arial"/>
          <w:b/>
          <w:sz w:val="24"/>
        </w:rPr>
        <w:t xml:space="preserve">    </w:t>
      </w:r>
      <w:r w:rsidR="00415904">
        <w:rPr>
          <w:rFonts w:ascii="Arial" w:hAnsi="Arial"/>
          <w:b/>
          <w:sz w:val="24"/>
        </w:rPr>
        <w:t>1</w:t>
      </w:r>
      <w:r w:rsidR="00FB18D5">
        <w:rPr>
          <w:rFonts w:ascii="Arial" w:hAnsi="Arial"/>
          <w:b/>
          <w:sz w:val="24"/>
        </w:rPr>
        <w:t>6</w:t>
      </w:r>
      <w:r w:rsidR="00415904">
        <w:rPr>
          <w:rFonts w:ascii="Arial" w:hAnsi="Arial"/>
          <w:b/>
          <w:sz w:val="24"/>
        </w:rPr>
        <w:t xml:space="preserve"> </w:t>
      </w:r>
      <w:r w:rsidR="00FB18D5">
        <w:rPr>
          <w:rFonts w:ascii="Arial" w:hAnsi="Arial"/>
          <w:b/>
          <w:sz w:val="24"/>
        </w:rPr>
        <w:t>August</w:t>
      </w:r>
      <w:r w:rsidR="003D6C6E" w:rsidRPr="00AA5DFE">
        <w:rPr>
          <w:rFonts w:ascii="Arial" w:hAnsi="Arial"/>
          <w:b/>
          <w:sz w:val="24"/>
        </w:rPr>
        <w:t xml:space="preserve"> to </w:t>
      </w:r>
      <w:r w:rsidR="00FB18D5">
        <w:rPr>
          <w:rFonts w:ascii="Arial" w:hAnsi="Arial"/>
          <w:b/>
          <w:sz w:val="24"/>
        </w:rPr>
        <w:t>22 August</w:t>
      </w:r>
      <w:r w:rsidR="00740DC7" w:rsidRPr="00AA5DFE">
        <w:rPr>
          <w:rFonts w:ascii="Arial" w:hAnsi="Arial"/>
          <w:b/>
          <w:sz w:val="24"/>
        </w:rPr>
        <w:t xml:space="preserve"> 20</w:t>
      </w:r>
      <w:r w:rsidR="003D6C6E" w:rsidRPr="00AA5DFE">
        <w:rPr>
          <w:rFonts w:ascii="Arial" w:hAnsi="Arial"/>
          <w:b/>
          <w:sz w:val="24"/>
        </w:rPr>
        <w:t>1</w:t>
      </w:r>
      <w:r w:rsidR="00FB18D5">
        <w:rPr>
          <w:rFonts w:ascii="Arial" w:hAnsi="Arial"/>
          <w:b/>
          <w:sz w:val="24"/>
        </w:rPr>
        <w:t>5</w:t>
      </w:r>
    </w:p>
    <w:p w:rsidR="00740DC7" w:rsidRPr="00AA5DFE" w:rsidRDefault="00740DC7" w:rsidP="00740DC7">
      <w:pPr>
        <w:rPr>
          <w:lang w:val="en-GB"/>
        </w:rPr>
      </w:pPr>
    </w:p>
    <w:p w:rsidR="00740DC7" w:rsidRPr="00AA5DFE" w:rsidRDefault="00740DC7" w:rsidP="00740DC7">
      <w:pPr>
        <w:jc w:val="both"/>
        <w:rPr>
          <w:b/>
          <w:i/>
          <w:lang w:val="en-GB"/>
        </w:rPr>
      </w:pPr>
    </w:p>
    <w:p w:rsidR="00F204B9" w:rsidRPr="00AA5DFE" w:rsidRDefault="00F204B9" w:rsidP="00740DC7">
      <w:pPr>
        <w:jc w:val="both"/>
        <w:rPr>
          <w:b/>
          <w:lang w:val="en-GB"/>
        </w:rPr>
      </w:pPr>
      <w:r w:rsidRPr="00AA5DFE">
        <w:rPr>
          <w:b/>
          <w:lang w:val="en-GB"/>
        </w:rPr>
        <w:t>Introduction</w:t>
      </w:r>
    </w:p>
    <w:p w:rsidR="00F204B9" w:rsidRPr="00AA5DFE" w:rsidRDefault="00F204B9" w:rsidP="00740DC7">
      <w:pPr>
        <w:jc w:val="both"/>
        <w:rPr>
          <w:lang w:val="en-GB"/>
        </w:rPr>
      </w:pPr>
    </w:p>
    <w:p w:rsidR="00740DC7" w:rsidRPr="003F7C96" w:rsidRDefault="00081354" w:rsidP="00740DC7">
      <w:pPr>
        <w:jc w:val="both"/>
        <w:rPr>
          <w:lang w:val="en-US"/>
        </w:rPr>
      </w:pPr>
      <w:r w:rsidRPr="00AA5DFE">
        <w:rPr>
          <w:lang w:val="en-GB"/>
        </w:rPr>
        <w:t xml:space="preserve">I, </w:t>
      </w:r>
      <w:smartTag w:uri="urn:schemas-microsoft-com:office:smarttags" w:element="PersonName">
        <w:smartTagPr>
          <w:attr w:name="ProductID" w:val="Josef Mrkvička"/>
        </w:smartTagPr>
        <w:r w:rsidRPr="00AA5DFE">
          <w:rPr>
            <w:lang w:val="en-GB"/>
          </w:rPr>
          <w:t>Josef Mrkvička</w:t>
        </w:r>
      </w:smartTag>
      <w:r w:rsidRPr="00AA5DFE">
        <w:rPr>
          <w:lang w:val="en-GB"/>
        </w:rPr>
        <w:t>, ICCF Auditor</w:t>
      </w:r>
      <w:r w:rsidR="00740DC7" w:rsidRPr="00AA5DFE">
        <w:rPr>
          <w:lang w:val="en-GB"/>
        </w:rPr>
        <w:t xml:space="preserve"> have audited the </w:t>
      </w:r>
      <w:r w:rsidR="000510B8" w:rsidRPr="00AA5DFE">
        <w:rPr>
          <w:lang w:val="en-GB"/>
        </w:rPr>
        <w:t>f</w:t>
      </w:r>
      <w:r w:rsidR="004C6E67" w:rsidRPr="00AA5DFE">
        <w:rPr>
          <w:lang w:val="en-GB"/>
        </w:rPr>
        <w:t xml:space="preserve">inancial </w:t>
      </w:r>
      <w:r w:rsidR="000510B8" w:rsidRPr="00AA5DFE">
        <w:rPr>
          <w:lang w:val="en-GB"/>
        </w:rPr>
        <w:t>s</w:t>
      </w:r>
      <w:r w:rsidR="00740DC7" w:rsidRPr="00AA5DFE">
        <w:rPr>
          <w:lang w:val="en-GB"/>
        </w:rPr>
        <w:t xml:space="preserve">tatements of </w:t>
      </w:r>
      <w:r w:rsidR="00B20CE6" w:rsidRPr="00AA5DFE">
        <w:rPr>
          <w:lang w:val="en-GB"/>
        </w:rPr>
        <w:t xml:space="preserve">the </w:t>
      </w:r>
      <w:r w:rsidRPr="00AA5DFE">
        <w:rPr>
          <w:lang w:val="en-GB"/>
        </w:rPr>
        <w:t>International Correspondence Chess Federation</w:t>
      </w:r>
      <w:r w:rsidR="008F7951" w:rsidRPr="00AA5DFE">
        <w:rPr>
          <w:lang w:val="en-GB"/>
        </w:rPr>
        <w:t xml:space="preserve"> (thereinafter “ICCF”)</w:t>
      </w:r>
      <w:r w:rsidR="00740DC7" w:rsidRPr="00AA5DFE">
        <w:rPr>
          <w:lang w:val="en-GB"/>
        </w:rPr>
        <w:t>, which com</w:t>
      </w:r>
      <w:r w:rsidRPr="00AA5DFE">
        <w:rPr>
          <w:lang w:val="en-GB"/>
        </w:rPr>
        <w:t>prise the B</w:t>
      </w:r>
      <w:r w:rsidR="00740DC7" w:rsidRPr="00AA5DFE">
        <w:rPr>
          <w:lang w:val="en-GB"/>
        </w:rPr>
        <w:t xml:space="preserve">alance </w:t>
      </w:r>
      <w:r w:rsidRPr="00AA5DFE">
        <w:rPr>
          <w:lang w:val="en-GB"/>
        </w:rPr>
        <w:t>S</w:t>
      </w:r>
      <w:r w:rsidR="00D4793F">
        <w:rPr>
          <w:lang w:val="en-GB"/>
        </w:rPr>
        <w:t>heet as at</w:t>
      </w:r>
      <w:r w:rsidR="00740DC7" w:rsidRPr="00AA5DFE">
        <w:rPr>
          <w:lang w:val="en-GB"/>
        </w:rPr>
        <w:t xml:space="preserve"> 31</w:t>
      </w:r>
      <w:r w:rsidR="00376368" w:rsidRPr="00376368">
        <w:rPr>
          <w:vertAlign w:val="superscript"/>
          <w:lang w:val="en-GB"/>
        </w:rPr>
        <w:t>st</w:t>
      </w:r>
      <w:r w:rsidR="00376368">
        <w:rPr>
          <w:lang w:val="en-GB"/>
        </w:rPr>
        <w:t xml:space="preserve"> </w:t>
      </w:r>
      <w:r w:rsidR="00740DC7" w:rsidRPr="00AA5DFE">
        <w:rPr>
          <w:lang w:val="en-GB"/>
        </w:rPr>
        <w:t>December</w:t>
      </w:r>
      <w:r w:rsidR="00376368">
        <w:rPr>
          <w:lang w:val="en-GB"/>
        </w:rPr>
        <w:t>,</w:t>
      </w:r>
      <w:r w:rsidR="00740DC7" w:rsidRPr="00AA5DFE">
        <w:rPr>
          <w:lang w:val="en-GB"/>
        </w:rPr>
        <w:t xml:space="preserve"> 20</w:t>
      </w:r>
      <w:r w:rsidR="0034307B">
        <w:rPr>
          <w:lang w:val="en-GB"/>
        </w:rPr>
        <w:t>1</w:t>
      </w:r>
      <w:r w:rsidR="00FB18D5">
        <w:rPr>
          <w:lang w:val="en-GB"/>
        </w:rPr>
        <w:t>4</w:t>
      </w:r>
      <w:r w:rsidR="00740DC7" w:rsidRPr="00AA5DFE">
        <w:rPr>
          <w:lang w:val="en-GB"/>
        </w:rPr>
        <w:t xml:space="preserve">, and the </w:t>
      </w:r>
      <w:r w:rsidRPr="00AA5DFE">
        <w:rPr>
          <w:lang w:val="en-GB"/>
        </w:rPr>
        <w:t>Profit &amp; Loss S</w:t>
      </w:r>
      <w:r w:rsidR="00740DC7" w:rsidRPr="00AA5DFE">
        <w:rPr>
          <w:lang w:val="en-GB"/>
        </w:rPr>
        <w:t>t</w:t>
      </w:r>
      <w:r w:rsidRPr="00AA5DFE">
        <w:rPr>
          <w:lang w:val="en-GB"/>
        </w:rPr>
        <w:t>atement for the year then ended.</w:t>
      </w:r>
      <w:r w:rsidR="003F7C96">
        <w:rPr>
          <w:lang w:val="en-GB"/>
        </w:rPr>
        <w:t xml:space="preserve"> These </w:t>
      </w:r>
      <w:r w:rsidR="00415904">
        <w:rPr>
          <w:lang w:val="en-GB"/>
        </w:rPr>
        <w:t xml:space="preserve">audited </w:t>
      </w:r>
      <w:r w:rsidR="003F7C96">
        <w:rPr>
          <w:lang w:val="en-GB"/>
        </w:rPr>
        <w:t>fina</w:t>
      </w:r>
      <w:r w:rsidR="00D4793F">
        <w:rPr>
          <w:lang w:val="en-GB"/>
        </w:rPr>
        <w:t xml:space="preserve">ncial statements form </w:t>
      </w:r>
      <w:r w:rsidR="003F7C96">
        <w:rPr>
          <w:lang w:val="en-GB"/>
        </w:rPr>
        <w:t>part of the Finance Director</w:t>
      </w:r>
      <w:r w:rsidR="003F7C96">
        <w:rPr>
          <w:lang w:val="en-US"/>
        </w:rPr>
        <w:t>’s Report to this Congress.</w:t>
      </w:r>
    </w:p>
    <w:p w:rsidR="00740DC7" w:rsidRPr="00AA5DFE" w:rsidRDefault="00740DC7" w:rsidP="00740DC7">
      <w:pPr>
        <w:jc w:val="both"/>
        <w:rPr>
          <w:lang w:val="en-GB"/>
        </w:rPr>
      </w:pPr>
    </w:p>
    <w:p w:rsidR="00740DC7" w:rsidRPr="00AA5DFE" w:rsidRDefault="00081354" w:rsidP="00740DC7">
      <w:pPr>
        <w:jc w:val="both"/>
        <w:rPr>
          <w:b/>
          <w:lang w:val="en-GB"/>
        </w:rPr>
      </w:pPr>
      <w:r w:rsidRPr="00AA5DFE">
        <w:rPr>
          <w:b/>
          <w:lang w:val="en-GB"/>
        </w:rPr>
        <w:t>ICCF Executive Board’s</w:t>
      </w:r>
      <w:r w:rsidR="00740DC7" w:rsidRPr="00AA5DFE">
        <w:rPr>
          <w:b/>
          <w:lang w:val="en-GB"/>
        </w:rPr>
        <w:t xml:space="preserve"> Responsibility for the Financial Statements</w:t>
      </w:r>
    </w:p>
    <w:p w:rsidR="00740DC7" w:rsidRPr="00AA5DFE" w:rsidRDefault="00740DC7" w:rsidP="00740DC7">
      <w:pPr>
        <w:jc w:val="both"/>
        <w:rPr>
          <w:lang w:val="en-GB"/>
        </w:rPr>
      </w:pPr>
    </w:p>
    <w:p w:rsidR="00740DC7" w:rsidRPr="00AA5DFE" w:rsidRDefault="00740DC7" w:rsidP="00740DC7">
      <w:pPr>
        <w:jc w:val="both"/>
        <w:rPr>
          <w:lang w:val="en-GB"/>
        </w:rPr>
      </w:pPr>
      <w:r w:rsidRPr="00AA5DFE">
        <w:rPr>
          <w:lang w:val="en-GB"/>
        </w:rPr>
        <w:t xml:space="preserve">The </w:t>
      </w:r>
      <w:r w:rsidR="008F7951" w:rsidRPr="00AA5DFE">
        <w:rPr>
          <w:lang w:val="en-GB"/>
        </w:rPr>
        <w:t>ICCF Executive Board</w:t>
      </w:r>
      <w:r w:rsidR="00627C7D" w:rsidRPr="00AA5DFE">
        <w:rPr>
          <w:lang w:val="en-GB"/>
        </w:rPr>
        <w:t>, in particular the ICCF Financ</w:t>
      </w:r>
      <w:r w:rsidR="00CF7A56" w:rsidRPr="00AA5DFE">
        <w:rPr>
          <w:lang w:val="en-GB"/>
        </w:rPr>
        <w:t>e</w:t>
      </w:r>
      <w:r w:rsidR="00627C7D" w:rsidRPr="00AA5DFE">
        <w:rPr>
          <w:lang w:val="en-GB"/>
        </w:rPr>
        <w:t xml:space="preserve"> Director</w:t>
      </w:r>
      <w:r w:rsidR="004C6E67" w:rsidRPr="00AA5DFE">
        <w:rPr>
          <w:lang w:val="en-GB"/>
        </w:rPr>
        <w:t xml:space="preserve"> </w:t>
      </w:r>
      <w:smartTag w:uri="urn:schemas-microsoft-com:office:smarttags" w:element="PersonName">
        <w:smartTagPr>
          <w:attr w:name="ProductID" w:val="George Pyrich"/>
        </w:smartTagPr>
        <w:r w:rsidR="004C6E67" w:rsidRPr="00AA5DFE">
          <w:rPr>
            <w:lang w:val="en-GB"/>
          </w:rPr>
          <w:t>George Pyrich</w:t>
        </w:r>
      </w:smartTag>
      <w:r w:rsidR="004C6E67" w:rsidRPr="00AA5DFE">
        <w:rPr>
          <w:lang w:val="en-GB"/>
        </w:rPr>
        <w:t>,</w:t>
      </w:r>
      <w:r w:rsidRPr="00AA5DFE">
        <w:rPr>
          <w:lang w:val="en-GB"/>
        </w:rPr>
        <w:t xml:space="preserve"> is responsible for the preparation and true and fair view of these financial statements.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w:t>
      </w:r>
      <w:r w:rsidR="008F7951" w:rsidRPr="00AA5DFE">
        <w:rPr>
          <w:lang w:val="en-GB"/>
        </w:rPr>
        <w:t>,</w:t>
      </w:r>
      <w:r w:rsidRPr="00AA5DFE">
        <w:rPr>
          <w:lang w:val="en-GB"/>
        </w:rPr>
        <w:t xml:space="preserve"> and making accounting estimates that are reasonable in the circumstances.</w:t>
      </w:r>
    </w:p>
    <w:p w:rsidR="00740DC7" w:rsidRPr="00AA5DFE" w:rsidRDefault="00740DC7" w:rsidP="00740DC7">
      <w:pPr>
        <w:jc w:val="both"/>
        <w:rPr>
          <w:b/>
          <w:i/>
          <w:lang w:val="en-GB"/>
        </w:rPr>
      </w:pPr>
    </w:p>
    <w:p w:rsidR="00740DC7" w:rsidRPr="00AA5DFE" w:rsidRDefault="00740DC7" w:rsidP="00740DC7">
      <w:pPr>
        <w:jc w:val="both"/>
        <w:rPr>
          <w:b/>
          <w:lang w:val="en-GB"/>
        </w:rPr>
      </w:pPr>
      <w:r w:rsidRPr="00AA5DFE">
        <w:rPr>
          <w:b/>
          <w:lang w:val="en-GB"/>
        </w:rPr>
        <w:t xml:space="preserve">Auditor’s Responsibility </w:t>
      </w:r>
    </w:p>
    <w:p w:rsidR="00740DC7" w:rsidRPr="00AA5DFE" w:rsidRDefault="00740DC7" w:rsidP="00740DC7">
      <w:pPr>
        <w:jc w:val="both"/>
        <w:rPr>
          <w:lang w:val="en-GB"/>
        </w:rPr>
      </w:pPr>
    </w:p>
    <w:p w:rsidR="00740DC7" w:rsidRPr="00AA5DFE" w:rsidRDefault="008F7951" w:rsidP="00740DC7">
      <w:pPr>
        <w:jc w:val="both"/>
        <w:rPr>
          <w:lang w:val="en-GB"/>
        </w:rPr>
      </w:pPr>
      <w:r w:rsidRPr="00AA5DFE">
        <w:rPr>
          <w:lang w:val="en-GB"/>
        </w:rPr>
        <w:t>My</w:t>
      </w:r>
      <w:r w:rsidR="00740DC7" w:rsidRPr="00AA5DFE">
        <w:rPr>
          <w:lang w:val="en-GB"/>
        </w:rPr>
        <w:t xml:space="preserve"> responsibility is to express an opinion on these financial statements based </w:t>
      </w:r>
      <w:r w:rsidR="00D4793F">
        <w:rPr>
          <w:lang w:val="en-GB"/>
        </w:rPr>
        <w:t>up</w:t>
      </w:r>
      <w:r w:rsidR="00740DC7" w:rsidRPr="00AA5DFE">
        <w:rPr>
          <w:lang w:val="en-GB"/>
        </w:rPr>
        <w:t xml:space="preserve">on </w:t>
      </w:r>
      <w:r w:rsidRPr="00AA5DFE">
        <w:rPr>
          <w:lang w:val="en-GB"/>
        </w:rPr>
        <w:t>my</w:t>
      </w:r>
      <w:r w:rsidR="00740DC7" w:rsidRPr="00AA5DFE">
        <w:rPr>
          <w:lang w:val="en-GB"/>
        </w:rPr>
        <w:t xml:space="preserve"> audit. </w:t>
      </w:r>
      <w:r w:rsidRPr="00AA5DFE">
        <w:rPr>
          <w:lang w:val="en-GB"/>
        </w:rPr>
        <w:t xml:space="preserve">I </w:t>
      </w:r>
      <w:r w:rsidR="00D4793F">
        <w:rPr>
          <w:lang w:val="en-GB"/>
        </w:rPr>
        <w:t xml:space="preserve">have </w:t>
      </w:r>
      <w:r w:rsidR="00740DC7" w:rsidRPr="00AA5DFE">
        <w:rPr>
          <w:lang w:val="en-GB"/>
        </w:rPr>
        <w:t xml:space="preserve">conducted </w:t>
      </w:r>
      <w:r w:rsidRPr="00AA5DFE">
        <w:rPr>
          <w:lang w:val="en-GB"/>
        </w:rPr>
        <w:t>my</w:t>
      </w:r>
      <w:r w:rsidR="00740DC7" w:rsidRPr="00AA5DFE">
        <w:rPr>
          <w:lang w:val="en-GB"/>
        </w:rPr>
        <w:t xml:space="preserve"> audit in accordance with the International Standards on Auditing</w:t>
      </w:r>
      <w:r w:rsidR="006D19D6" w:rsidRPr="00AA5DFE">
        <w:rPr>
          <w:lang w:val="en-GB"/>
        </w:rPr>
        <w:t>, where appropriated and/or applicable</w:t>
      </w:r>
      <w:r w:rsidRPr="00AA5DFE">
        <w:rPr>
          <w:lang w:val="en-GB"/>
        </w:rPr>
        <w:t>.</w:t>
      </w:r>
      <w:r w:rsidR="00740DC7" w:rsidRPr="00AA5DFE">
        <w:rPr>
          <w:lang w:val="en-GB"/>
        </w:rPr>
        <w:t xml:space="preserve"> Those standards require that </w:t>
      </w:r>
      <w:r w:rsidRPr="00AA5DFE">
        <w:rPr>
          <w:lang w:val="en-GB"/>
        </w:rPr>
        <w:t>I</w:t>
      </w:r>
      <w:r w:rsidR="00740DC7" w:rsidRPr="00AA5DFE">
        <w:rPr>
          <w:lang w:val="en-GB"/>
        </w:rPr>
        <w:t xml:space="preserve"> comply with ethical requirements and plan and perform the audit to obtain reasonable assurance whether the financial statements are free from material misstatement.</w:t>
      </w:r>
    </w:p>
    <w:p w:rsidR="00740DC7" w:rsidRPr="00AA5DFE" w:rsidRDefault="00740DC7" w:rsidP="00740DC7">
      <w:pPr>
        <w:jc w:val="both"/>
        <w:rPr>
          <w:lang w:val="en-GB"/>
        </w:rPr>
      </w:pPr>
    </w:p>
    <w:p w:rsidR="00740DC7" w:rsidRPr="00AA5DFE" w:rsidRDefault="00740DC7" w:rsidP="00740DC7">
      <w:pPr>
        <w:jc w:val="both"/>
        <w:rPr>
          <w:lang w:val="en-GB"/>
        </w:rPr>
      </w:pPr>
      <w:r w:rsidRPr="00AA5DFE">
        <w:rPr>
          <w:lang w:val="en-GB"/>
        </w:rPr>
        <w:t>An audit involves performing procedures to obtain audit evidence about the amounts and disclosures in the financial statements. The procedures selected depend on the auditor’s judgment</w:t>
      </w:r>
      <w:r w:rsidR="00A36C6B" w:rsidRPr="00AA5DFE">
        <w:rPr>
          <w:lang w:val="en-GB"/>
        </w:rPr>
        <w:t xml:space="preserve">. </w:t>
      </w:r>
      <w:r w:rsidRPr="00AA5DFE">
        <w:rPr>
          <w:lang w:val="en-GB"/>
        </w:rPr>
        <w:t xml:space="preserve">An audit also includes evaluating the appropriateness of accounting policies used and the reasonableness of accounting estimates made by </w:t>
      </w:r>
      <w:r w:rsidR="00A36C6B" w:rsidRPr="00AA5DFE">
        <w:rPr>
          <w:lang w:val="en-GB"/>
        </w:rPr>
        <w:t>the ICCF Financ</w:t>
      </w:r>
      <w:r w:rsidR="00CF7A56" w:rsidRPr="00AA5DFE">
        <w:rPr>
          <w:lang w:val="en-GB"/>
        </w:rPr>
        <w:t>e</w:t>
      </w:r>
      <w:r w:rsidR="00A36C6B" w:rsidRPr="00AA5DFE">
        <w:rPr>
          <w:lang w:val="en-GB"/>
        </w:rPr>
        <w:t xml:space="preserve"> Director</w:t>
      </w:r>
      <w:r w:rsidRPr="00AA5DFE">
        <w:rPr>
          <w:lang w:val="en-GB"/>
        </w:rPr>
        <w:t>, as well as evaluating the overall presentation of the financial statements.</w:t>
      </w:r>
    </w:p>
    <w:p w:rsidR="00ED3CA8" w:rsidRPr="00AA5DFE" w:rsidRDefault="00ED3CA8" w:rsidP="00740DC7">
      <w:pPr>
        <w:jc w:val="both"/>
        <w:rPr>
          <w:lang w:val="en-GB"/>
        </w:rPr>
      </w:pPr>
      <w:r w:rsidRPr="00AA5DFE">
        <w:rPr>
          <w:lang w:val="en-GB"/>
        </w:rPr>
        <w:t xml:space="preserve">I set the level of materiality at </w:t>
      </w:r>
      <w:r w:rsidR="0034307B">
        <w:rPr>
          <w:lang w:val="en-GB"/>
        </w:rPr>
        <w:t>EUR</w:t>
      </w:r>
      <w:r w:rsidRPr="00AA5DFE">
        <w:rPr>
          <w:lang w:val="en-GB"/>
        </w:rPr>
        <w:t xml:space="preserve"> </w:t>
      </w:r>
      <w:r w:rsidR="0034307B">
        <w:rPr>
          <w:lang w:val="en-GB"/>
        </w:rPr>
        <w:t>17</w:t>
      </w:r>
      <w:r w:rsidR="00E73D56" w:rsidRPr="00AA5DFE">
        <w:rPr>
          <w:lang w:val="en-GB"/>
        </w:rPr>
        <w:t>.00</w:t>
      </w:r>
      <w:r w:rsidR="00AB1480" w:rsidRPr="00AA5DFE">
        <w:rPr>
          <w:lang w:val="en-GB"/>
        </w:rPr>
        <w:t xml:space="preserve"> </w:t>
      </w:r>
      <w:r w:rsidRPr="00AA5DFE">
        <w:rPr>
          <w:lang w:val="en-GB"/>
        </w:rPr>
        <w:t xml:space="preserve">which is the </w:t>
      </w:r>
      <w:r w:rsidR="00E331AC" w:rsidRPr="00AA5DFE">
        <w:rPr>
          <w:lang w:val="en-GB"/>
        </w:rPr>
        <w:t>usual limit from which receipts are required for a cost reimbursement.</w:t>
      </w:r>
    </w:p>
    <w:p w:rsidR="00E331AC" w:rsidRPr="00AA5DFE" w:rsidRDefault="00E331AC" w:rsidP="00740DC7">
      <w:pPr>
        <w:jc w:val="both"/>
        <w:rPr>
          <w:lang w:val="en-GB"/>
        </w:rPr>
      </w:pPr>
    </w:p>
    <w:p w:rsidR="001D340E" w:rsidRPr="00AA5DFE" w:rsidRDefault="001D340E" w:rsidP="00740DC7">
      <w:pPr>
        <w:jc w:val="both"/>
        <w:rPr>
          <w:b/>
          <w:lang w:val="en-GB"/>
        </w:rPr>
      </w:pPr>
      <w:r w:rsidRPr="00AA5DFE">
        <w:rPr>
          <w:b/>
          <w:lang w:val="en-GB"/>
        </w:rPr>
        <w:t>Audit Procedures Performed</w:t>
      </w:r>
    </w:p>
    <w:p w:rsidR="00F204B9" w:rsidRPr="00AA5DFE" w:rsidRDefault="00F204B9" w:rsidP="00740DC7">
      <w:pPr>
        <w:jc w:val="both"/>
        <w:rPr>
          <w:b/>
          <w:lang w:val="en-GB"/>
        </w:rPr>
      </w:pPr>
    </w:p>
    <w:p w:rsidR="004479AC" w:rsidRPr="00AA5DFE" w:rsidRDefault="004479AC" w:rsidP="00740DC7">
      <w:pPr>
        <w:jc w:val="both"/>
        <w:rPr>
          <w:lang w:val="en-GB"/>
        </w:rPr>
      </w:pPr>
      <w:r w:rsidRPr="00AA5DFE">
        <w:rPr>
          <w:lang w:val="en-GB"/>
        </w:rPr>
        <w:t>I performed the following audit procedures:</w:t>
      </w:r>
    </w:p>
    <w:p w:rsidR="004445BC" w:rsidRPr="00AA5DFE" w:rsidRDefault="004445BC" w:rsidP="004445BC">
      <w:pPr>
        <w:numPr>
          <w:ilvl w:val="0"/>
          <w:numId w:val="5"/>
        </w:numPr>
        <w:jc w:val="both"/>
        <w:rPr>
          <w:lang w:val="en-GB"/>
        </w:rPr>
      </w:pPr>
      <w:r w:rsidRPr="00AA5DFE">
        <w:rPr>
          <w:lang w:val="en-GB"/>
        </w:rPr>
        <w:t xml:space="preserve">I checked if all ledger accounts had been opened by correct opening balances, equalling to closing balances as at </w:t>
      </w:r>
      <w:r w:rsidR="004914D3">
        <w:rPr>
          <w:lang w:val="en-GB"/>
        </w:rPr>
        <w:t>31</w:t>
      </w:r>
      <w:r w:rsidR="004914D3" w:rsidRPr="004914D3">
        <w:rPr>
          <w:vertAlign w:val="superscript"/>
          <w:lang w:val="en-GB"/>
        </w:rPr>
        <w:t>st</w:t>
      </w:r>
      <w:r w:rsidR="004914D3">
        <w:rPr>
          <w:lang w:val="en-GB"/>
        </w:rPr>
        <w:t xml:space="preserve"> December, 20</w:t>
      </w:r>
      <w:r w:rsidR="001F0D7F">
        <w:rPr>
          <w:lang w:val="en-GB"/>
        </w:rPr>
        <w:t>1</w:t>
      </w:r>
      <w:r w:rsidR="00FB18D5">
        <w:rPr>
          <w:lang w:val="en-GB"/>
        </w:rPr>
        <w:t>3</w:t>
      </w:r>
      <w:r w:rsidRPr="00AA5DFE">
        <w:rPr>
          <w:lang w:val="en-GB"/>
        </w:rPr>
        <w:t>.</w:t>
      </w:r>
    </w:p>
    <w:p w:rsidR="004479AC" w:rsidRPr="00AA5DFE" w:rsidRDefault="004445BC" w:rsidP="004445BC">
      <w:pPr>
        <w:numPr>
          <w:ilvl w:val="0"/>
          <w:numId w:val="5"/>
        </w:numPr>
        <w:jc w:val="both"/>
        <w:rPr>
          <w:lang w:val="en-GB"/>
        </w:rPr>
      </w:pPr>
      <w:r w:rsidRPr="00AA5DFE">
        <w:rPr>
          <w:lang w:val="en-GB"/>
        </w:rPr>
        <w:t>I checked the formal correctness of all book entries made on various ledger accounts</w:t>
      </w:r>
      <w:r w:rsidR="00167291" w:rsidRPr="00AA5DFE">
        <w:rPr>
          <w:lang w:val="en-GB"/>
        </w:rPr>
        <w:t xml:space="preserve"> during the year 20</w:t>
      </w:r>
      <w:r w:rsidR="004914D3">
        <w:rPr>
          <w:lang w:val="en-GB"/>
        </w:rPr>
        <w:t>1</w:t>
      </w:r>
      <w:r w:rsidR="00FB18D5">
        <w:rPr>
          <w:lang w:val="en-GB"/>
        </w:rPr>
        <w:t>4</w:t>
      </w:r>
      <w:r w:rsidRPr="00AA5DFE">
        <w:rPr>
          <w:lang w:val="en-GB"/>
        </w:rPr>
        <w:t>.</w:t>
      </w:r>
    </w:p>
    <w:p w:rsidR="004445BC" w:rsidRDefault="004445BC" w:rsidP="004445BC">
      <w:pPr>
        <w:numPr>
          <w:ilvl w:val="0"/>
          <w:numId w:val="5"/>
        </w:numPr>
        <w:jc w:val="both"/>
        <w:rPr>
          <w:lang w:val="en-GB"/>
        </w:rPr>
      </w:pPr>
      <w:r w:rsidRPr="00AA5DFE">
        <w:rPr>
          <w:lang w:val="en-GB"/>
        </w:rPr>
        <w:t>I checked if the closing balances</w:t>
      </w:r>
      <w:r w:rsidR="00F204B9" w:rsidRPr="00AA5DFE">
        <w:rPr>
          <w:lang w:val="en-GB"/>
        </w:rPr>
        <w:t xml:space="preserve"> </w:t>
      </w:r>
      <w:r w:rsidR="00E74623" w:rsidRPr="00AA5DFE">
        <w:rPr>
          <w:lang w:val="en-GB"/>
        </w:rPr>
        <w:t xml:space="preserve">of ledger accounts </w:t>
      </w:r>
      <w:r w:rsidR="00F204B9" w:rsidRPr="00AA5DFE">
        <w:rPr>
          <w:lang w:val="en-GB"/>
        </w:rPr>
        <w:t xml:space="preserve">as at </w:t>
      </w:r>
      <w:r w:rsidR="004914D3">
        <w:rPr>
          <w:lang w:val="en-GB"/>
        </w:rPr>
        <w:t>31</w:t>
      </w:r>
      <w:r w:rsidR="004914D3" w:rsidRPr="004914D3">
        <w:rPr>
          <w:vertAlign w:val="superscript"/>
          <w:lang w:val="en-GB"/>
        </w:rPr>
        <w:t>st</w:t>
      </w:r>
      <w:r w:rsidR="004914D3">
        <w:rPr>
          <w:lang w:val="en-GB"/>
        </w:rPr>
        <w:t xml:space="preserve"> December, 20</w:t>
      </w:r>
      <w:r w:rsidR="00A80059">
        <w:rPr>
          <w:lang w:val="en-GB"/>
        </w:rPr>
        <w:t>1</w:t>
      </w:r>
      <w:r w:rsidR="00FB18D5">
        <w:rPr>
          <w:lang w:val="en-GB"/>
        </w:rPr>
        <w:t>4</w:t>
      </w:r>
      <w:r w:rsidR="00F204B9" w:rsidRPr="00AA5DFE">
        <w:rPr>
          <w:lang w:val="en-GB"/>
        </w:rPr>
        <w:t xml:space="preserve"> had been allocated correctly to particular items of </w:t>
      </w:r>
      <w:r w:rsidR="00D4793F">
        <w:rPr>
          <w:lang w:val="en-GB"/>
        </w:rPr>
        <w:t xml:space="preserve">the </w:t>
      </w:r>
      <w:r w:rsidR="00F204B9" w:rsidRPr="00AA5DFE">
        <w:rPr>
          <w:lang w:val="en-GB"/>
        </w:rPr>
        <w:t xml:space="preserve">Balance Sheet and </w:t>
      </w:r>
      <w:r w:rsidR="00D4793F">
        <w:rPr>
          <w:lang w:val="en-GB"/>
        </w:rPr>
        <w:t xml:space="preserve">the </w:t>
      </w:r>
      <w:r w:rsidR="00F204B9" w:rsidRPr="00AA5DFE">
        <w:rPr>
          <w:lang w:val="en-GB"/>
        </w:rPr>
        <w:t>Profit &amp; Loss Statement.</w:t>
      </w:r>
    </w:p>
    <w:p w:rsidR="00A80059" w:rsidRPr="00AA5DFE" w:rsidRDefault="00A80059" w:rsidP="004445BC">
      <w:pPr>
        <w:numPr>
          <w:ilvl w:val="0"/>
          <w:numId w:val="5"/>
        </w:numPr>
        <w:jc w:val="both"/>
        <w:rPr>
          <w:lang w:val="en-GB"/>
        </w:rPr>
      </w:pPr>
      <w:r>
        <w:rPr>
          <w:lang w:val="en-GB"/>
        </w:rPr>
        <w:t xml:space="preserve">I compared the issued </w:t>
      </w:r>
      <w:r w:rsidR="00B23A01">
        <w:rPr>
          <w:lang w:val="en-GB"/>
        </w:rPr>
        <w:t>M</w:t>
      </w:r>
      <w:r>
        <w:rPr>
          <w:lang w:val="en-GB"/>
        </w:rPr>
        <w:t>F</w:t>
      </w:r>
      <w:r w:rsidR="008D3B77">
        <w:rPr>
          <w:lang w:val="en-GB"/>
        </w:rPr>
        <w:t>’s</w:t>
      </w:r>
      <w:r>
        <w:rPr>
          <w:lang w:val="en-GB"/>
        </w:rPr>
        <w:t xml:space="preserve"> Statements of Accounts for the </w:t>
      </w:r>
      <w:r w:rsidR="001F0D7F">
        <w:rPr>
          <w:lang w:val="en-GB"/>
        </w:rPr>
        <w:t>year 201</w:t>
      </w:r>
      <w:r w:rsidR="00FB18D5">
        <w:rPr>
          <w:lang w:val="en-GB"/>
        </w:rPr>
        <w:t>4</w:t>
      </w:r>
      <w:r>
        <w:rPr>
          <w:lang w:val="en-GB"/>
        </w:rPr>
        <w:t xml:space="preserve"> with the respective book entries.</w:t>
      </w:r>
    </w:p>
    <w:p w:rsidR="00E74623" w:rsidRPr="00AA5DFE" w:rsidRDefault="00E74623" w:rsidP="004445BC">
      <w:pPr>
        <w:numPr>
          <w:ilvl w:val="0"/>
          <w:numId w:val="5"/>
        </w:numPr>
        <w:jc w:val="both"/>
        <w:rPr>
          <w:lang w:val="en-GB"/>
        </w:rPr>
      </w:pPr>
      <w:r w:rsidRPr="00AA5DFE">
        <w:rPr>
          <w:lang w:val="en-GB"/>
        </w:rPr>
        <w:t xml:space="preserve">In a detailed way, I analysed the accounts receivables and accounts payables as at </w:t>
      </w:r>
      <w:r w:rsidR="004914D3">
        <w:rPr>
          <w:lang w:val="en-GB"/>
        </w:rPr>
        <w:t>31</w:t>
      </w:r>
      <w:r w:rsidR="004914D3" w:rsidRPr="004914D3">
        <w:rPr>
          <w:vertAlign w:val="superscript"/>
          <w:lang w:val="en-GB"/>
        </w:rPr>
        <w:t>st</w:t>
      </w:r>
      <w:r w:rsidR="004914D3">
        <w:rPr>
          <w:lang w:val="en-GB"/>
        </w:rPr>
        <w:t xml:space="preserve"> December, 201</w:t>
      </w:r>
      <w:r w:rsidR="00FB18D5">
        <w:rPr>
          <w:lang w:val="en-GB"/>
        </w:rPr>
        <w:t>4</w:t>
      </w:r>
      <w:r w:rsidRPr="00AA5DFE">
        <w:rPr>
          <w:lang w:val="en-GB"/>
        </w:rPr>
        <w:t>.</w:t>
      </w:r>
    </w:p>
    <w:p w:rsidR="001317F4" w:rsidRDefault="004D0BFD" w:rsidP="001317F4">
      <w:pPr>
        <w:numPr>
          <w:ilvl w:val="0"/>
          <w:numId w:val="5"/>
        </w:numPr>
        <w:jc w:val="both"/>
        <w:rPr>
          <w:lang w:val="en-GB"/>
        </w:rPr>
      </w:pPr>
      <w:r w:rsidRPr="00AA5DFE">
        <w:rPr>
          <w:lang w:val="en-GB"/>
        </w:rPr>
        <w:t>I checked the vouchers and bank statements provided by the Financ</w:t>
      </w:r>
      <w:r w:rsidR="00C94CEF" w:rsidRPr="00AA5DFE">
        <w:rPr>
          <w:lang w:val="en-GB"/>
        </w:rPr>
        <w:t>e</w:t>
      </w:r>
      <w:r w:rsidRPr="00AA5DFE">
        <w:rPr>
          <w:lang w:val="en-GB"/>
        </w:rPr>
        <w:t xml:space="preserve"> Director and compared them with the respective book entries in the Day Book. </w:t>
      </w:r>
    </w:p>
    <w:p w:rsidR="00DD7EAC" w:rsidRDefault="00DD7EAC" w:rsidP="00740DC7">
      <w:pPr>
        <w:jc w:val="both"/>
        <w:rPr>
          <w:lang w:val="en-GB"/>
        </w:rPr>
      </w:pPr>
    </w:p>
    <w:p w:rsidR="001F0D7F" w:rsidRPr="00AA5DFE" w:rsidRDefault="001317F4" w:rsidP="001F0D7F">
      <w:pPr>
        <w:jc w:val="both"/>
        <w:rPr>
          <w:lang w:val="en-GB"/>
        </w:rPr>
      </w:pPr>
      <w:r w:rsidRPr="001317F4">
        <w:rPr>
          <w:lang w:val="en-GB"/>
        </w:rPr>
        <w:t xml:space="preserve">The discovered discrepancies were submitted to the Finance Director, together with my proposals how </w:t>
      </w:r>
      <w:r w:rsidR="00D4793F">
        <w:rPr>
          <w:lang w:val="en-GB"/>
        </w:rPr>
        <w:t>these should be rectified</w:t>
      </w:r>
      <w:r w:rsidRPr="001317F4">
        <w:rPr>
          <w:lang w:val="en-GB"/>
        </w:rPr>
        <w:t xml:space="preserve">. </w:t>
      </w:r>
      <w:r w:rsidR="00D4793F">
        <w:rPr>
          <w:lang w:val="en-GB"/>
        </w:rPr>
        <w:t>I am pleased to report</w:t>
      </w:r>
      <w:r w:rsidR="001F0D7F">
        <w:rPr>
          <w:lang w:val="en-GB"/>
        </w:rPr>
        <w:t xml:space="preserve"> that all my</w:t>
      </w:r>
      <w:r w:rsidR="00D4793F">
        <w:rPr>
          <w:lang w:val="en-GB"/>
        </w:rPr>
        <w:t xml:space="preserve"> proposals were</w:t>
      </w:r>
      <w:r w:rsidR="001F0D7F" w:rsidRPr="00AA5DFE">
        <w:rPr>
          <w:lang w:val="en-GB"/>
        </w:rPr>
        <w:t xml:space="preserve"> welcomed and accepted </w:t>
      </w:r>
      <w:r w:rsidR="00D4793F">
        <w:rPr>
          <w:lang w:val="en-GB"/>
        </w:rPr>
        <w:t>by the Finance Director, and that</w:t>
      </w:r>
      <w:r w:rsidR="001F0D7F" w:rsidRPr="00AA5DFE">
        <w:rPr>
          <w:lang w:val="en-GB"/>
        </w:rPr>
        <w:t xml:space="preserve"> ap</w:t>
      </w:r>
      <w:r w:rsidR="00D4793F">
        <w:rPr>
          <w:lang w:val="en-GB"/>
        </w:rPr>
        <w:t xml:space="preserve">propriate adjustments were </w:t>
      </w:r>
      <w:r w:rsidR="001F0D7F" w:rsidRPr="00AA5DFE">
        <w:rPr>
          <w:lang w:val="en-GB"/>
        </w:rPr>
        <w:t>made in the final version of the Financial Statements.</w:t>
      </w:r>
    </w:p>
    <w:p w:rsidR="001317F4" w:rsidRDefault="001317F4" w:rsidP="00740DC7">
      <w:pPr>
        <w:jc w:val="both"/>
        <w:rPr>
          <w:lang w:val="en-GB"/>
        </w:rPr>
      </w:pPr>
    </w:p>
    <w:p w:rsidR="001D340E" w:rsidRPr="00AA5DFE" w:rsidRDefault="001D340E" w:rsidP="00740DC7">
      <w:pPr>
        <w:jc w:val="both"/>
        <w:rPr>
          <w:b/>
          <w:lang w:val="en-GB"/>
        </w:rPr>
      </w:pPr>
      <w:r w:rsidRPr="00AA5DFE">
        <w:rPr>
          <w:b/>
          <w:lang w:val="en-GB"/>
        </w:rPr>
        <w:t>Material Findings</w:t>
      </w:r>
    </w:p>
    <w:p w:rsidR="00187049" w:rsidRPr="00AA5DFE" w:rsidRDefault="00187049" w:rsidP="00740DC7">
      <w:pPr>
        <w:jc w:val="both"/>
        <w:rPr>
          <w:lang w:val="en-GB"/>
        </w:rPr>
      </w:pPr>
    </w:p>
    <w:p w:rsidR="000A3348" w:rsidRDefault="0086431F" w:rsidP="002D5476">
      <w:pPr>
        <w:numPr>
          <w:ilvl w:val="0"/>
          <w:numId w:val="4"/>
        </w:numPr>
        <w:jc w:val="both"/>
        <w:rPr>
          <w:lang w:val="en-GB"/>
        </w:rPr>
      </w:pPr>
      <w:r>
        <w:rPr>
          <w:lang w:val="en-GB"/>
        </w:rPr>
        <w:t>After many years with reported profits, ICCF was to report a significant loss amounting to € 37</w:t>
      </w:r>
      <w:r w:rsidR="00376368">
        <w:rPr>
          <w:lang w:val="en-GB"/>
        </w:rPr>
        <w:t> </w:t>
      </w:r>
      <w:r>
        <w:rPr>
          <w:lang w:val="en-GB"/>
        </w:rPr>
        <w:t>985</w:t>
      </w:r>
      <w:r w:rsidR="00376368">
        <w:rPr>
          <w:lang w:val="en-GB"/>
        </w:rPr>
        <w:t>.</w:t>
      </w:r>
      <w:r>
        <w:rPr>
          <w:lang w:val="en-GB"/>
        </w:rPr>
        <w:t>11 in the business year 2014. There are many reasons for this result</w:t>
      </w:r>
      <w:r w:rsidR="00F26DC3">
        <w:rPr>
          <w:lang w:val="en-GB"/>
        </w:rPr>
        <w:t>, such as</w:t>
      </w:r>
      <w:r>
        <w:rPr>
          <w:lang w:val="en-GB"/>
        </w:rPr>
        <w:t xml:space="preserve">: </w:t>
      </w:r>
    </w:p>
    <w:p w:rsidR="000A3348" w:rsidRDefault="0086431F" w:rsidP="000A3348">
      <w:pPr>
        <w:numPr>
          <w:ilvl w:val="0"/>
          <w:numId w:val="8"/>
        </w:numPr>
        <w:jc w:val="both"/>
        <w:rPr>
          <w:lang w:val="en-GB"/>
        </w:rPr>
      </w:pPr>
      <w:proofErr w:type="gramStart"/>
      <w:r>
        <w:rPr>
          <w:lang w:val="en-GB"/>
        </w:rPr>
        <w:t>a</w:t>
      </w:r>
      <w:proofErr w:type="gramEnd"/>
      <w:r>
        <w:rPr>
          <w:lang w:val="en-GB"/>
        </w:rPr>
        <w:t xml:space="preserve"> drop in income from tournament fees</w:t>
      </w:r>
      <w:r w:rsidR="00F26DC3">
        <w:rPr>
          <w:lang w:val="en-GB"/>
        </w:rPr>
        <w:t>, partly</w:t>
      </w:r>
      <w:r>
        <w:rPr>
          <w:lang w:val="en-GB"/>
        </w:rPr>
        <w:t xml:space="preserve"> resulting from their reduction </w:t>
      </w:r>
      <w:r w:rsidR="000A3348">
        <w:rPr>
          <w:lang w:val="en-GB"/>
        </w:rPr>
        <w:t xml:space="preserve">as </w:t>
      </w:r>
      <w:r>
        <w:rPr>
          <w:lang w:val="en-GB"/>
        </w:rPr>
        <w:t xml:space="preserve">from 1. 1. 2014 </w:t>
      </w:r>
      <w:r w:rsidR="000A3348">
        <w:rPr>
          <w:lang w:val="en-GB"/>
        </w:rPr>
        <w:t xml:space="preserve">(a decrease </w:t>
      </w:r>
      <w:r w:rsidR="004D1ECD">
        <w:rPr>
          <w:lang w:val="en-GB"/>
        </w:rPr>
        <w:t>by</w:t>
      </w:r>
      <w:r w:rsidR="000A3348">
        <w:rPr>
          <w:lang w:val="en-GB"/>
        </w:rPr>
        <w:t xml:space="preserve"> almost </w:t>
      </w:r>
      <w:r w:rsidR="00F26DC3">
        <w:rPr>
          <w:lang w:val="en-GB"/>
        </w:rPr>
        <w:t xml:space="preserve">€ </w:t>
      </w:r>
      <w:r w:rsidR="000A3348">
        <w:rPr>
          <w:lang w:val="en-GB"/>
        </w:rPr>
        <w:t xml:space="preserve">18 </w:t>
      </w:r>
      <w:r w:rsidR="00F26DC3">
        <w:rPr>
          <w:lang w:val="en-GB"/>
        </w:rPr>
        <w:t>000</w:t>
      </w:r>
      <w:r w:rsidR="000A3348">
        <w:rPr>
          <w:lang w:val="en-GB"/>
        </w:rPr>
        <w:t>)</w:t>
      </w:r>
      <w:r w:rsidR="00F26DC3">
        <w:rPr>
          <w:lang w:val="en-GB"/>
        </w:rPr>
        <w:t>; moreover, there were some</w:t>
      </w:r>
      <w:r w:rsidR="00A674D4" w:rsidRPr="00A674D4">
        <w:rPr>
          <w:lang w:val="en-GB"/>
        </w:rPr>
        <w:t xml:space="preserve"> </w:t>
      </w:r>
      <w:r w:rsidR="00A674D4">
        <w:rPr>
          <w:lang w:val="en-GB"/>
        </w:rPr>
        <w:t>important</w:t>
      </w:r>
      <w:r w:rsidR="00F26DC3">
        <w:rPr>
          <w:lang w:val="en-GB"/>
        </w:rPr>
        <w:t xml:space="preserve"> </w:t>
      </w:r>
      <w:r w:rsidR="00A674D4">
        <w:rPr>
          <w:lang w:val="en-GB"/>
        </w:rPr>
        <w:t xml:space="preserve">cash bringing tournaments which were not started </w:t>
      </w:r>
      <w:r w:rsidR="00F26DC3">
        <w:rPr>
          <w:lang w:val="en-GB"/>
        </w:rPr>
        <w:t>in 2014</w:t>
      </w:r>
      <w:r w:rsidR="00A674D4">
        <w:rPr>
          <w:lang w:val="en-GB"/>
        </w:rPr>
        <w:t>, such as World Cup and Champions League;</w:t>
      </w:r>
      <w:r w:rsidR="00F26DC3">
        <w:rPr>
          <w:lang w:val="en-GB"/>
        </w:rPr>
        <w:t xml:space="preserve"> </w:t>
      </w:r>
    </w:p>
    <w:p w:rsidR="00F26DC3" w:rsidRDefault="00F26DC3" w:rsidP="000A3348">
      <w:pPr>
        <w:numPr>
          <w:ilvl w:val="0"/>
          <w:numId w:val="8"/>
        </w:numPr>
        <w:jc w:val="both"/>
        <w:rPr>
          <w:lang w:val="en-GB"/>
        </w:rPr>
      </w:pPr>
      <w:r>
        <w:rPr>
          <w:lang w:val="en-GB"/>
        </w:rPr>
        <w:t xml:space="preserve">an increase </w:t>
      </w:r>
      <w:r w:rsidR="004D1ECD">
        <w:rPr>
          <w:lang w:val="en-GB"/>
        </w:rPr>
        <w:t>of</w:t>
      </w:r>
      <w:r>
        <w:rPr>
          <w:lang w:val="en-GB"/>
        </w:rPr>
        <w:t xml:space="preserve"> server maintenance costs </w:t>
      </w:r>
      <w:r w:rsidR="004D1ECD">
        <w:rPr>
          <w:lang w:val="en-GB"/>
        </w:rPr>
        <w:t xml:space="preserve">by almost € 14 500 </w:t>
      </w:r>
      <w:r>
        <w:rPr>
          <w:lang w:val="en-GB"/>
        </w:rPr>
        <w:t>resulting from major server updates performed in 2014</w:t>
      </w:r>
      <w:r w:rsidR="00A674D4">
        <w:rPr>
          <w:lang w:val="en-GB"/>
        </w:rPr>
        <w:t>;</w:t>
      </w:r>
    </w:p>
    <w:p w:rsidR="00F26DC3" w:rsidRDefault="00F26DC3" w:rsidP="000A3348">
      <w:pPr>
        <w:numPr>
          <w:ilvl w:val="0"/>
          <w:numId w:val="8"/>
        </w:numPr>
        <w:jc w:val="both"/>
        <w:rPr>
          <w:lang w:val="en-GB"/>
        </w:rPr>
      </w:pPr>
      <w:proofErr w:type="gramStart"/>
      <w:r>
        <w:rPr>
          <w:lang w:val="en-GB"/>
        </w:rPr>
        <w:t>an</w:t>
      </w:r>
      <w:proofErr w:type="gramEnd"/>
      <w:r>
        <w:rPr>
          <w:lang w:val="en-GB"/>
        </w:rPr>
        <w:t xml:space="preserve"> (expected) increase of congress allowances for ICCF Officers amounting to </w:t>
      </w:r>
      <w:r w:rsidR="00376368">
        <w:rPr>
          <w:lang w:val="en-GB"/>
        </w:rPr>
        <w:br/>
      </w:r>
      <w:r>
        <w:rPr>
          <w:lang w:val="en-GB"/>
        </w:rPr>
        <w:t>€ 19 600, caused by the high flying costs to Australia</w:t>
      </w:r>
      <w:r w:rsidR="00A674D4">
        <w:rPr>
          <w:lang w:val="en-GB"/>
        </w:rPr>
        <w:t>.</w:t>
      </w:r>
    </w:p>
    <w:p w:rsidR="005C611F" w:rsidRPr="002A3034" w:rsidRDefault="00F26DC3" w:rsidP="00F26DC3">
      <w:pPr>
        <w:ind w:left="708"/>
        <w:jc w:val="both"/>
        <w:rPr>
          <w:lang w:val="en-GB"/>
        </w:rPr>
      </w:pPr>
      <w:r>
        <w:rPr>
          <w:lang w:val="en-GB"/>
        </w:rPr>
        <w:t>I suppose that a more detailed analysis will be provided by the Finance Director in his Report.</w:t>
      </w:r>
      <w:r w:rsidR="004E25A8" w:rsidRPr="002A3034">
        <w:rPr>
          <w:lang w:val="en-GB"/>
        </w:rPr>
        <w:t xml:space="preserve"> </w:t>
      </w:r>
    </w:p>
    <w:p w:rsidR="00A674D4" w:rsidRDefault="00A674D4" w:rsidP="002D5476">
      <w:pPr>
        <w:numPr>
          <w:ilvl w:val="0"/>
          <w:numId w:val="4"/>
        </w:numPr>
        <w:jc w:val="both"/>
        <w:rPr>
          <w:lang w:val="en-GB"/>
        </w:rPr>
      </w:pPr>
      <w:r>
        <w:rPr>
          <w:lang w:val="en-GB"/>
        </w:rPr>
        <w:t xml:space="preserve">Despite this apparently bad </w:t>
      </w:r>
      <w:r w:rsidR="00B5651F">
        <w:rPr>
          <w:lang w:val="en-GB"/>
        </w:rPr>
        <w:t xml:space="preserve">financial </w:t>
      </w:r>
      <w:r>
        <w:rPr>
          <w:lang w:val="en-GB"/>
        </w:rPr>
        <w:t>result, the cash position of ICCF only decreased by less than a half</w:t>
      </w:r>
      <w:r w:rsidR="004D1ECD">
        <w:rPr>
          <w:lang w:val="en-GB"/>
        </w:rPr>
        <w:t xml:space="preserve"> in comparison with the reported loss</w:t>
      </w:r>
      <w:r>
        <w:rPr>
          <w:lang w:val="en-GB"/>
        </w:rPr>
        <w:t>, from € 220</w:t>
      </w:r>
      <w:r w:rsidR="00376368">
        <w:rPr>
          <w:lang w:val="en-GB"/>
        </w:rPr>
        <w:t> 337.</w:t>
      </w:r>
      <w:r>
        <w:rPr>
          <w:lang w:val="en-GB"/>
        </w:rPr>
        <w:t>93 in 2013 to € 205</w:t>
      </w:r>
      <w:r w:rsidR="00376368">
        <w:rPr>
          <w:lang w:val="en-GB"/>
        </w:rPr>
        <w:t> 413.</w:t>
      </w:r>
      <w:r>
        <w:rPr>
          <w:lang w:val="en-GB"/>
        </w:rPr>
        <w:t xml:space="preserve">81 in 2014. This means that a significant part of the costs producing the loss were indirect costs which didn’t and don’t jeopardize ICCF’s solvency. </w:t>
      </w:r>
    </w:p>
    <w:p w:rsidR="004D1ECD" w:rsidRDefault="00A674D4" w:rsidP="005B39C0">
      <w:pPr>
        <w:numPr>
          <w:ilvl w:val="0"/>
          <w:numId w:val="4"/>
        </w:numPr>
        <w:jc w:val="both"/>
        <w:rPr>
          <w:lang w:val="en-US"/>
        </w:rPr>
      </w:pPr>
      <w:r>
        <w:rPr>
          <w:lang w:val="en-GB"/>
        </w:rPr>
        <w:t xml:space="preserve">Again, there were some Member Federations </w:t>
      </w:r>
      <w:r w:rsidR="004D1ECD">
        <w:rPr>
          <w:lang w:val="en-GB"/>
        </w:rPr>
        <w:t>in creditors’ position</w:t>
      </w:r>
      <w:r w:rsidR="00B5651F">
        <w:rPr>
          <w:lang w:val="en-GB"/>
        </w:rPr>
        <w:t>s</w:t>
      </w:r>
      <w:r w:rsidR="004D1ECD">
        <w:rPr>
          <w:lang w:val="en-GB"/>
        </w:rPr>
        <w:t xml:space="preserve"> towards ICCF</w:t>
      </w:r>
      <w:r w:rsidR="005C611F" w:rsidRPr="005C611F">
        <w:rPr>
          <w:lang w:val="en-US"/>
        </w:rPr>
        <w:t xml:space="preserve">. </w:t>
      </w:r>
      <w:r w:rsidR="004D1ECD">
        <w:rPr>
          <w:lang w:val="en-US"/>
        </w:rPr>
        <w:t>During the year 2014, t</w:t>
      </w:r>
      <w:r w:rsidR="005B39C0">
        <w:rPr>
          <w:lang w:val="en-US"/>
        </w:rPr>
        <w:t xml:space="preserve">he total credit </w:t>
      </w:r>
      <w:r w:rsidR="004D1ECD">
        <w:rPr>
          <w:lang w:val="en-US"/>
        </w:rPr>
        <w:t xml:space="preserve">increased from </w:t>
      </w:r>
      <w:r w:rsidR="005B39C0">
        <w:rPr>
          <w:lang w:val="en-US"/>
        </w:rPr>
        <w:t>2.5 thousands euro</w:t>
      </w:r>
      <w:r w:rsidR="004D1ECD">
        <w:rPr>
          <w:lang w:val="en-US"/>
        </w:rPr>
        <w:t xml:space="preserve"> to 3</w:t>
      </w:r>
      <w:r w:rsidR="00376368">
        <w:rPr>
          <w:lang w:val="en-US"/>
        </w:rPr>
        <w:t>.</w:t>
      </w:r>
      <w:r w:rsidR="004D1ECD">
        <w:rPr>
          <w:lang w:val="en-US"/>
        </w:rPr>
        <w:t>3 thousands euro and was reported as a liability of ICCF to Member Federations.</w:t>
      </w:r>
    </w:p>
    <w:p w:rsidR="001F2019" w:rsidRPr="004D1ECD" w:rsidRDefault="004D1ECD" w:rsidP="004D1ECD">
      <w:pPr>
        <w:numPr>
          <w:ilvl w:val="0"/>
          <w:numId w:val="4"/>
        </w:numPr>
        <w:jc w:val="both"/>
        <w:rPr>
          <w:lang w:val="en-GB"/>
        </w:rPr>
      </w:pPr>
      <w:r>
        <w:rPr>
          <w:lang w:val="en-US"/>
        </w:rPr>
        <w:t>T</w:t>
      </w:r>
      <w:r w:rsidR="005B39C0">
        <w:rPr>
          <w:lang w:val="en-GB"/>
        </w:rPr>
        <w:t>he payment culture</w:t>
      </w:r>
      <w:r w:rsidR="008111A8">
        <w:rPr>
          <w:lang w:val="en-GB"/>
        </w:rPr>
        <w:t xml:space="preserve"> of Member Federations</w:t>
      </w:r>
      <w:r w:rsidR="005B39C0">
        <w:rPr>
          <w:lang w:val="en-GB"/>
        </w:rPr>
        <w:t xml:space="preserve"> </w:t>
      </w:r>
      <w:r>
        <w:rPr>
          <w:lang w:val="en-GB"/>
        </w:rPr>
        <w:t>remained satisfactory</w:t>
      </w:r>
      <w:r w:rsidR="002A3034">
        <w:rPr>
          <w:lang w:val="en-GB"/>
        </w:rPr>
        <w:t xml:space="preserve"> and t</w:t>
      </w:r>
      <w:r w:rsidR="001F2019" w:rsidRPr="00966A67">
        <w:rPr>
          <w:lang w:val="en-GB"/>
        </w:rPr>
        <w:t xml:space="preserve">he ICCF Finance Director </w:t>
      </w:r>
      <w:r w:rsidR="002A3034">
        <w:rPr>
          <w:lang w:val="en-GB"/>
        </w:rPr>
        <w:t>did not have to impose any</w:t>
      </w:r>
      <w:r w:rsidR="001F2019" w:rsidRPr="00966A67">
        <w:rPr>
          <w:lang w:val="en-GB"/>
        </w:rPr>
        <w:t xml:space="preserve"> interest </w:t>
      </w:r>
      <w:r w:rsidR="00F5709E">
        <w:rPr>
          <w:lang w:val="en-GB"/>
        </w:rPr>
        <w:t>surcharge</w:t>
      </w:r>
      <w:r w:rsidR="002A3034">
        <w:rPr>
          <w:lang w:val="en-GB"/>
        </w:rPr>
        <w:t>s</w:t>
      </w:r>
      <w:r w:rsidR="00F5709E">
        <w:rPr>
          <w:lang w:val="en-GB"/>
        </w:rPr>
        <w:t xml:space="preserve"> </w:t>
      </w:r>
      <w:r w:rsidR="001F2019" w:rsidRPr="00966A67">
        <w:rPr>
          <w:lang w:val="en-GB"/>
        </w:rPr>
        <w:t xml:space="preserve">for late </w:t>
      </w:r>
      <w:r w:rsidR="00F5709E" w:rsidRPr="00966A67">
        <w:rPr>
          <w:lang w:val="en-GB"/>
        </w:rPr>
        <w:t>payme</w:t>
      </w:r>
      <w:r w:rsidR="00F5709E">
        <w:rPr>
          <w:lang w:val="en-GB"/>
        </w:rPr>
        <w:t>nts</w:t>
      </w:r>
      <w:r w:rsidR="002A3034">
        <w:rPr>
          <w:lang w:val="en-GB"/>
        </w:rPr>
        <w:t xml:space="preserve"> in the last year.</w:t>
      </w:r>
      <w:r>
        <w:rPr>
          <w:lang w:val="en-GB"/>
        </w:rPr>
        <w:t xml:space="preserve"> No new allowances for bad debts needed to be created in the financial year 2014.</w:t>
      </w:r>
    </w:p>
    <w:p w:rsidR="00B23A01" w:rsidRPr="00727073" w:rsidRDefault="00BF1252" w:rsidP="002D5476">
      <w:pPr>
        <w:numPr>
          <w:ilvl w:val="0"/>
          <w:numId w:val="4"/>
        </w:numPr>
        <w:jc w:val="both"/>
        <w:rPr>
          <w:lang w:val="en-GB"/>
        </w:rPr>
      </w:pPr>
      <w:r w:rsidRPr="004D1ECD">
        <w:rPr>
          <w:bCs/>
          <w:lang w:val="en-GB"/>
        </w:rPr>
        <w:t>A</w:t>
      </w:r>
      <w:r w:rsidR="005726C9" w:rsidRPr="004D1ECD">
        <w:rPr>
          <w:bCs/>
          <w:lang w:val="en-GB"/>
        </w:rPr>
        <w:t>gain</w:t>
      </w:r>
      <w:r w:rsidRPr="004D1ECD">
        <w:rPr>
          <w:bCs/>
          <w:lang w:val="en-GB"/>
        </w:rPr>
        <w:t xml:space="preserve">, there was a positive development in the market value of the ICCF investments which increased </w:t>
      </w:r>
      <w:r w:rsidR="00CA5441" w:rsidRPr="004D1ECD">
        <w:rPr>
          <w:bCs/>
          <w:lang w:val="en-GB"/>
        </w:rPr>
        <w:t xml:space="preserve">during the year </w:t>
      </w:r>
      <w:r w:rsidRPr="004D1ECD">
        <w:rPr>
          <w:bCs/>
          <w:lang w:val="en-GB"/>
        </w:rPr>
        <w:t xml:space="preserve">by € </w:t>
      </w:r>
      <w:r w:rsidR="00727073">
        <w:rPr>
          <w:bCs/>
          <w:lang w:val="en-GB"/>
        </w:rPr>
        <w:t>6</w:t>
      </w:r>
      <w:r w:rsidR="00376368">
        <w:rPr>
          <w:bCs/>
          <w:lang w:val="en-GB"/>
        </w:rPr>
        <w:t> 400.</w:t>
      </w:r>
      <w:r w:rsidR="00727073">
        <w:rPr>
          <w:bCs/>
          <w:lang w:val="en-GB"/>
        </w:rPr>
        <w:t>04</w:t>
      </w:r>
      <w:r w:rsidR="00B23A01" w:rsidRPr="004D1ECD">
        <w:rPr>
          <w:bCs/>
          <w:lang w:val="en-GB"/>
        </w:rPr>
        <w:t>, more than in 2013</w:t>
      </w:r>
      <w:r w:rsidR="00AD0DEA" w:rsidRPr="004D1ECD">
        <w:rPr>
          <w:bCs/>
          <w:lang w:val="en-GB"/>
        </w:rPr>
        <w:t xml:space="preserve">. </w:t>
      </w:r>
    </w:p>
    <w:p w:rsidR="00727073" w:rsidRPr="004D1ECD" w:rsidRDefault="00727073" w:rsidP="002D5476">
      <w:pPr>
        <w:numPr>
          <w:ilvl w:val="0"/>
          <w:numId w:val="4"/>
        </w:numPr>
        <w:jc w:val="both"/>
        <w:rPr>
          <w:lang w:val="en-GB"/>
        </w:rPr>
      </w:pPr>
      <w:r>
        <w:rPr>
          <w:bCs/>
          <w:lang w:val="en-GB"/>
        </w:rPr>
        <w:t>As the Finance Director followed my recommendation from my last year’s report and transferred in time the Zone 1 funds to the Zone 1 bank account, the ICCF</w:t>
      </w:r>
      <w:r w:rsidR="00B46377">
        <w:rPr>
          <w:bCs/>
          <w:lang w:val="en-GB"/>
        </w:rPr>
        <w:t>’s</w:t>
      </w:r>
      <w:r>
        <w:rPr>
          <w:bCs/>
          <w:lang w:val="en-GB"/>
        </w:rPr>
        <w:t xml:space="preserve"> debt towards Zone 1 significantly decreased at the end of the year 2014. Consequently, the ICCF’s cash position is no longer </w:t>
      </w:r>
      <w:r w:rsidR="0038090B">
        <w:rPr>
          <w:bCs/>
          <w:lang w:val="en-GB"/>
        </w:rPr>
        <w:t xml:space="preserve">significantly </w:t>
      </w:r>
      <w:r>
        <w:rPr>
          <w:bCs/>
          <w:lang w:val="en-GB"/>
        </w:rPr>
        <w:t xml:space="preserve">influenced by the funds which don’t belong to ICCF. I remind you that this situation </w:t>
      </w:r>
      <w:r w:rsidR="0038090B">
        <w:rPr>
          <w:bCs/>
          <w:lang w:val="en-GB"/>
        </w:rPr>
        <w:t xml:space="preserve">arose as the Zone 1 Member Federations were allowed to pay for their ICCF and Zone 1 Statements by one payment to the ICCF bank account. </w:t>
      </w:r>
    </w:p>
    <w:p w:rsidR="0038090B" w:rsidRPr="0038090B" w:rsidRDefault="0038090B" w:rsidP="002D5476">
      <w:pPr>
        <w:numPr>
          <w:ilvl w:val="0"/>
          <w:numId w:val="4"/>
        </w:numPr>
        <w:jc w:val="both"/>
        <w:rPr>
          <w:lang w:val="en-GB"/>
        </w:rPr>
      </w:pPr>
      <w:r>
        <w:rPr>
          <w:bCs/>
          <w:lang w:val="en-GB"/>
        </w:rPr>
        <w:t>Despite the abovementioned decrease in the year 2014, t</w:t>
      </w:r>
      <w:r w:rsidR="00B23A01">
        <w:rPr>
          <w:bCs/>
          <w:lang w:val="en-GB"/>
        </w:rPr>
        <w:t xml:space="preserve">he </w:t>
      </w:r>
      <w:r w:rsidR="00AD0DEA" w:rsidRPr="00B23A01">
        <w:rPr>
          <w:bCs/>
          <w:lang w:val="en-GB"/>
        </w:rPr>
        <w:t>ICCF</w:t>
      </w:r>
      <w:r w:rsidR="00CA5441" w:rsidRPr="00B23A01">
        <w:rPr>
          <w:bCs/>
          <w:lang w:val="en-GB"/>
        </w:rPr>
        <w:t>’s</w:t>
      </w:r>
      <w:r w:rsidR="00AD0DEA" w:rsidRPr="00B23A01">
        <w:rPr>
          <w:bCs/>
          <w:lang w:val="en-GB"/>
        </w:rPr>
        <w:t xml:space="preserve"> cash position remains strong and sound. </w:t>
      </w:r>
    </w:p>
    <w:p w:rsidR="0038090B" w:rsidRPr="0038090B" w:rsidRDefault="0038090B" w:rsidP="002D5476">
      <w:pPr>
        <w:numPr>
          <w:ilvl w:val="0"/>
          <w:numId w:val="4"/>
        </w:numPr>
        <w:jc w:val="both"/>
        <w:rPr>
          <w:lang w:val="en-GB"/>
        </w:rPr>
      </w:pPr>
      <w:r>
        <w:rPr>
          <w:bCs/>
          <w:lang w:val="en-GB"/>
        </w:rPr>
        <w:t>Some other material findings:</w:t>
      </w:r>
    </w:p>
    <w:p w:rsidR="00C677C2" w:rsidRDefault="00DB6C3F" w:rsidP="00E9524E">
      <w:pPr>
        <w:numPr>
          <w:ilvl w:val="0"/>
          <w:numId w:val="8"/>
        </w:numPr>
        <w:rPr>
          <w:lang w:val="en-GB"/>
        </w:rPr>
      </w:pPr>
      <w:r w:rsidRPr="00DB6C3F">
        <w:rPr>
          <w:lang w:val="en-GB"/>
        </w:rPr>
        <w:t xml:space="preserve">Concerning the ICCF banquet, ICCF failed to note immediately that the CCLA had failed to bill ICCF for this.  Whilst ICCF had nevertheless sought to arrange payment, it failed to note that our request submitted to our bank to arrange this had not acted upon. </w:t>
      </w:r>
      <w:r w:rsidR="00C677C2">
        <w:rPr>
          <w:lang w:val="en-GB"/>
        </w:rPr>
        <w:t>Therefore, the amount of € 2</w:t>
      </w:r>
      <w:r w:rsidR="00376368">
        <w:rPr>
          <w:lang w:val="en-GB"/>
        </w:rPr>
        <w:t> </w:t>
      </w:r>
      <w:r w:rsidR="00C677C2">
        <w:rPr>
          <w:lang w:val="en-GB"/>
        </w:rPr>
        <w:t>175</w:t>
      </w:r>
      <w:r w:rsidR="00376368">
        <w:rPr>
          <w:lang w:val="en-GB"/>
        </w:rPr>
        <w:t>.</w:t>
      </w:r>
      <w:r w:rsidR="00C677C2">
        <w:rPr>
          <w:lang w:val="en-GB"/>
        </w:rPr>
        <w:t>41 (€ 2</w:t>
      </w:r>
      <w:r w:rsidR="00376368">
        <w:rPr>
          <w:lang w:val="en-GB"/>
        </w:rPr>
        <w:t> </w:t>
      </w:r>
      <w:r w:rsidR="00C677C2">
        <w:rPr>
          <w:lang w:val="en-GB"/>
        </w:rPr>
        <w:t>925</w:t>
      </w:r>
      <w:r w:rsidR="00376368">
        <w:rPr>
          <w:lang w:val="en-GB"/>
        </w:rPr>
        <w:t>.</w:t>
      </w:r>
      <w:r w:rsidR="00C677C2">
        <w:rPr>
          <w:lang w:val="en-GB"/>
        </w:rPr>
        <w:t xml:space="preserve">41 </w:t>
      </w:r>
      <w:r w:rsidR="00376368">
        <w:rPr>
          <w:lang w:val="en-GB"/>
        </w:rPr>
        <w:t>less</w:t>
      </w:r>
      <w:r w:rsidR="00C677C2">
        <w:rPr>
          <w:lang w:val="en-GB"/>
        </w:rPr>
        <w:t xml:space="preserve"> € 750</w:t>
      </w:r>
      <w:proofErr w:type="gramStart"/>
      <w:r w:rsidR="00C677C2">
        <w:rPr>
          <w:lang w:val="en-GB"/>
        </w:rPr>
        <w:t>,00</w:t>
      </w:r>
      <w:proofErr w:type="gramEnd"/>
      <w:r w:rsidR="00C677C2">
        <w:rPr>
          <w:lang w:val="en-GB"/>
        </w:rPr>
        <w:t xml:space="preserve"> for a double payment, see below) had to be accounted for as ICCF’s debt towards CCLA.</w:t>
      </w:r>
    </w:p>
    <w:p w:rsidR="006573EF" w:rsidRDefault="00C677C2" w:rsidP="00E9524E">
      <w:pPr>
        <w:numPr>
          <w:ilvl w:val="0"/>
          <w:numId w:val="8"/>
        </w:numPr>
        <w:rPr>
          <w:lang w:val="en-GB"/>
        </w:rPr>
      </w:pPr>
      <w:r>
        <w:rPr>
          <w:lang w:val="en-GB"/>
        </w:rPr>
        <w:t>A double payment of € 750</w:t>
      </w:r>
      <w:r w:rsidR="00376368">
        <w:rPr>
          <w:lang w:val="en-GB"/>
        </w:rPr>
        <w:t>.</w:t>
      </w:r>
      <w:r>
        <w:rPr>
          <w:lang w:val="en-GB"/>
        </w:rPr>
        <w:t xml:space="preserve">00 </w:t>
      </w:r>
      <w:r w:rsidR="00043D77">
        <w:rPr>
          <w:lang w:val="en-GB"/>
        </w:rPr>
        <w:t xml:space="preserve">to CCLA </w:t>
      </w:r>
      <w:r>
        <w:rPr>
          <w:lang w:val="en-GB"/>
        </w:rPr>
        <w:t xml:space="preserve">occurred with regard </w:t>
      </w:r>
      <w:r w:rsidR="0090440E">
        <w:rPr>
          <w:lang w:val="en-GB"/>
        </w:rPr>
        <w:t>to the Zone 1 s</w:t>
      </w:r>
      <w:r>
        <w:rPr>
          <w:lang w:val="en-GB"/>
        </w:rPr>
        <w:t>upport</w:t>
      </w:r>
      <w:r w:rsidR="0090440E">
        <w:rPr>
          <w:lang w:val="en-GB"/>
        </w:rPr>
        <w:t xml:space="preserve"> to ICCF Congress 2014 in Sydney. The amount was transferred both from the Zone 1 account (correctly as a prepayment in 2013) and the ICCF current account (mistakenly in April 2014). The Finance Director </w:t>
      </w:r>
      <w:r w:rsidR="00DB6C3F">
        <w:rPr>
          <w:lang w:val="en-GB"/>
        </w:rPr>
        <w:t>has clarified</w:t>
      </w:r>
      <w:r w:rsidR="0090440E">
        <w:rPr>
          <w:lang w:val="en-GB"/>
        </w:rPr>
        <w:t xml:space="preserve"> this issue with CCLA</w:t>
      </w:r>
      <w:r w:rsidR="00DB6C3F">
        <w:rPr>
          <w:lang w:val="en-GB"/>
        </w:rPr>
        <w:t xml:space="preserve"> in 2015</w:t>
      </w:r>
      <w:r w:rsidR="0090440E">
        <w:rPr>
          <w:lang w:val="en-GB"/>
        </w:rPr>
        <w:t>.</w:t>
      </w:r>
    </w:p>
    <w:p w:rsidR="005726C9" w:rsidRPr="0090440E" w:rsidRDefault="00DB6C3F" w:rsidP="0090440E">
      <w:pPr>
        <w:numPr>
          <w:ilvl w:val="0"/>
          <w:numId w:val="8"/>
        </w:numPr>
        <w:rPr>
          <w:lang w:val="en-GB"/>
        </w:rPr>
      </w:pPr>
      <w:r w:rsidRPr="00DB6C3F">
        <w:rPr>
          <w:lang w:val="en-GB"/>
        </w:rPr>
        <w:t>Owing to a misunderstanding with regard to payment of congress allowances, a duplicate payment was made to one official. The situation was rectified when, upon discovery, the amount overpaid was immediately returned to ICCF</w:t>
      </w:r>
      <w:r>
        <w:rPr>
          <w:lang w:val="en-GB"/>
        </w:rPr>
        <w:t xml:space="preserve">. </w:t>
      </w:r>
    </w:p>
    <w:p w:rsidR="005726C9" w:rsidRDefault="005726C9" w:rsidP="00740DC7">
      <w:pPr>
        <w:jc w:val="both"/>
        <w:rPr>
          <w:b/>
          <w:lang w:val="en-GB"/>
        </w:rPr>
      </w:pPr>
    </w:p>
    <w:p w:rsidR="003531BB" w:rsidRPr="00682DEA" w:rsidRDefault="00353ED3" w:rsidP="00740DC7">
      <w:pPr>
        <w:jc w:val="both"/>
        <w:rPr>
          <w:b/>
          <w:lang w:val="en-GB"/>
        </w:rPr>
      </w:pPr>
      <w:r>
        <w:rPr>
          <w:b/>
          <w:lang w:val="en-GB"/>
        </w:rPr>
        <w:t>Recommendations and P</w:t>
      </w:r>
      <w:r w:rsidR="003531BB" w:rsidRPr="00682DEA">
        <w:rPr>
          <w:b/>
          <w:lang w:val="en-GB"/>
        </w:rPr>
        <w:t>roposals</w:t>
      </w:r>
    </w:p>
    <w:p w:rsidR="003531BB" w:rsidRDefault="003531BB" w:rsidP="00740DC7">
      <w:pPr>
        <w:jc w:val="both"/>
        <w:rPr>
          <w:lang w:val="en-GB"/>
        </w:rPr>
      </w:pPr>
    </w:p>
    <w:p w:rsidR="00A67013" w:rsidRPr="00A67013" w:rsidRDefault="000144D6" w:rsidP="005B39C0">
      <w:pPr>
        <w:numPr>
          <w:ilvl w:val="0"/>
          <w:numId w:val="4"/>
        </w:numPr>
        <w:jc w:val="both"/>
        <w:rPr>
          <w:lang w:val="en-GB"/>
        </w:rPr>
      </w:pPr>
      <w:r>
        <w:rPr>
          <w:lang w:val="en-US"/>
        </w:rPr>
        <w:t xml:space="preserve">In my last year’s </w:t>
      </w:r>
      <w:r w:rsidR="00A67013">
        <w:rPr>
          <w:lang w:val="en-US"/>
        </w:rPr>
        <w:t>report, I argued that the financial year 2014 would be critical for further financial decisions, as this would be the first year which w</w:t>
      </w:r>
      <w:r w:rsidR="00B5651F">
        <w:rPr>
          <w:lang w:val="en-US"/>
        </w:rPr>
        <w:t>ould</w:t>
      </w:r>
      <w:r w:rsidR="00A67013">
        <w:rPr>
          <w:lang w:val="en-US"/>
        </w:rPr>
        <w:t xml:space="preserve"> show </w:t>
      </w:r>
      <w:r w:rsidR="00A67013" w:rsidRPr="004E25A8">
        <w:rPr>
          <w:lang w:val="en-US"/>
        </w:rPr>
        <w:t>the impact of the reduction of start fees as from 1. 1. 2014 on the ICCF’s income</w:t>
      </w:r>
      <w:r w:rsidR="00A67013">
        <w:rPr>
          <w:lang w:val="en-US"/>
        </w:rPr>
        <w:t xml:space="preserve"> and </w:t>
      </w:r>
      <w:r w:rsidR="00A67013" w:rsidRPr="004E25A8">
        <w:rPr>
          <w:lang w:val="en-US"/>
        </w:rPr>
        <w:t>profit</w:t>
      </w:r>
      <w:r w:rsidR="00A67013">
        <w:rPr>
          <w:lang w:val="en-US"/>
        </w:rPr>
        <w:t>. Now, g</w:t>
      </w:r>
      <w:r>
        <w:rPr>
          <w:lang w:val="en-US"/>
        </w:rPr>
        <w:t xml:space="preserve">iven the </w:t>
      </w:r>
      <w:proofErr w:type="spellStart"/>
      <w:r>
        <w:rPr>
          <w:lang w:val="en-US"/>
        </w:rPr>
        <w:t>unfavourable</w:t>
      </w:r>
      <w:proofErr w:type="spellEnd"/>
      <w:r>
        <w:rPr>
          <w:lang w:val="en-US"/>
        </w:rPr>
        <w:t xml:space="preserve"> </w:t>
      </w:r>
      <w:r w:rsidR="00A67013">
        <w:rPr>
          <w:lang w:val="en-US"/>
        </w:rPr>
        <w:t xml:space="preserve">financial </w:t>
      </w:r>
      <w:r>
        <w:rPr>
          <w:lang w:val="en-US"/>
        </w:rPr>
        <w:t>result</w:t>
      </w:r>
      <w:r w:rsidR="00B5651F">
        <w:rPr>
          <w:lang w:val="en-US"/>
        </w:rPr>
        <w:t>s</w:t>
      </w:r>
      <w:r>
        <w:rPr>
          <w:lang w:val="en-US"/>
        </w:rPr>
        <w:t xml:space="preserve"> </w:t>
      </w:r>
      <w:r w:rsidR="00B5651F">
        <w:rPr>
          <w:lang w:val="en-US"/>
        </w:rPr>
        <w:t>achieved</w:t>
      </w:r>
      <w:r>
        <w:rPr>
          <w:lang w:val="en-US"/>
        </w:rPr>
        <w:t xml:space="preserve"> in the year 2014, I don’t recommend a further reduction of fees. </w:t>
      </w:r>
    </w:p>
    <w:p w:rsidR="005B39C0" w:rsidRPr="00A67013" w:rsidRDefault="000144D6" w:rsidP="005B39C0">
      <w:pPr>
        <w:numPr>
          <w:ilvl w:val="0"/>
          <w:numId w:val="4"/>
        </w:numPr>
        <w:jc w:val="both"/>
        <w:rPr>
          <w:lang w:val="en-GB"/>
        </w:rPr>
      </w:pPr>
      <w:r>
        <w:rPr>
          <w:lang w:val="en-US"/>
        </w:rPr>
        <w:t xml:space="preserve">On the other part, ICCF has </w:t>
      </w:r>
      <w:r w:rsidR="00B5651F">
        <w:rPr>
          <w:lang w:val="en-US"/>
        </w:rPr>
        <w:t xml:space="preserve">already </w:t>
      </w:r>
      <w:r>
        <w:rPr>
          <w:lang w:val="en-US"/>
        </w:rPr>
        <w:t>organized and</w:t>
      </w:r>
      <w:r w:rsidR="00B5651F">
        <w:rPr>
          <w:lang w:val="en-US"/>
        </w:rPr>
        <w:t xml:space="preserve"> still</w:t>
      </w:r>
      <w:r>
        <w:rPr>
          <w:lang w:val="en-US"/>
        </w:rPr>
        <w:t xml:space="preserve"> will organize some big cash bringing tournaments in the year 2015 (such </w:t>
      </w:r>
      <w:r w:rsidR="00376368">
        <w:rPr>
          <w:lang w:val="en-US"/>
        </w:rPr>
        <w:t xml:space="preserve">as Champions League, World Cup, </w:t>
      </w:r>
      <w:proofErr w:type="gramStart"/>
      <w:r w:rsidR="00376368">
        <w:rPr>
          <w:lang w:val="en-US"/>
        </w:rPr>
        <w:t>V</w:t>
      </w:r>
      <w:r>
        <w:rPr>
          <w:lang w:val="en-US"/>
        </w:rPr>
        <w:t>eterans</w:t>
      </w:r>
      <w:proofErr w:type="gramEnd"/>
      <w:r w:rsidR="00376368">
        <w:rPr>
          <w:lang w:val="en-US"/>
        </w:rPr>
        <w:t xml:space="preserve"> </w:t>
      </w:r>
      <w:r>
        <w:rPr>
          <w:lang w:val="en-US"/>
        </w:rPr>
        <w:t xml:space="preserve">World Cup). </w:t>
      </w:r>
      <w:r w:rsidR="00A67013">
        <w:rPr>
          <w:lang w:val="en-US"/>
        </w:rPr>
        <w:t>Moreover, the congress allowances paid to ICCF Officers for the Congress in Cardiff surely will be lower than those for Sydney. Consequently, I can speculate that the financial result of 2015 could be significantly better.</w:t>
      </w:r>
    </w:p>
    <w:p w:rsidR="00B5651F" w:rsidRDefault="00B5651F" w:rsidP="003531BB">
      <w:pPr>
        <w:numPr>
          <w:ilvl w:val="0"/>
          <w:numId w:val="7"/>
        </w:numPr>
        <w:jc w:val="both"/>
        <w:rPr>
          <w:lang w:val="en-GB"/>
        </w:rPr>
      </w:pPr>
      <w:r w:rsidRPr="00B5651F">
        <w:rPr>
          <w:lang w:val="en-GB"/>
        </w:rPr>
        <w:t xml:space="preserve">Finally, ICCF should </w:t>
      </w:r>
      <w:r w:rsidR="00DB6C3F">
        <w:rPr>
          <w:lang w:val="en-GB"/>
        </w:rPr>
        <w:t xml:space="preserve">seek to </w:t>
      </w:r>
      <w:r w:rsidR="00073406">
        <w:rPr>
          <w:lang w:val="en-GB"/>
        </w:rPr>
        <w:t>cl</w:t>
      </w:r>
      <w:r w:rsidR="00DB6C3F">
        <w:rPr>
          <w:lang w:val="en-GB"/>
        </w:rPr>
        <w:t>arify</w:t>
      </w:r>
      <w:r w:rsidR="00073406">
        <w:rPr>
          <w:lang w:val="en-GB"/>
        </w:rPr>
        <w:t xml:space="preserve"> </w:t>
      </w:r>
      <w:r w:rsidR="00DB6C3F">
        <w:rPr>
          <w:lang w:val="en-GB"/>
        </w:rPr>
        <w:t>t</w:t>
      </w:r>
      <w:r>
        <w:rPr>
          <w:lang w:val="en-GB"/>
        </w:rPr>
        <w:t xml:space="preserve">he risk resulting from </w:t>
      </w:r>
      <w:r w:rsidR="00DB6C3F">
        <w:rPr>
          <w:lang w:val="en-GB"/>
        </w:rPr>
        <w:t>its</w:t>
      </w:r>
      <w:r>
        <w:rPr>
          <w:lang w:val="en-GB"/>
        </w:rPr>
        <w:t xml:space="preserve"> possible liability to pay VAT and/or other taxes</w:t>
      </w:r>
      <w:r w:rsidR="00DB6C3F">
        <w:rPr>
          <w:lang w:val="en-GB"/>
        </w:rPr>
        <w:t xml:space="preserve"> </w:t>
      </w:r>
      <w:r w:rsidR="00DB6C3F" w:rsidRPr="00B5651F">
        <w:rPr>
          <w:lang w:val="en-GB"/>
        </w:rPr>
        <w:t>as soon as</w:t>
      </w:r>
      <w:r w:rsidR="00DB6C3F">
        <w:rPr>
          <w:lang w:val="en-GB"/>
        </w:rPr>
        <w:t xml:space="preserve"> is</w:t>
      </w:r>
      <w:r w:rsidR="00DB6C3F" w:rsidRPr="00B5651F">
        <w:rPr>
          <w:lang w:val="en-GB"/>
        </w:rPr>
        <w:t xml:space="preserve"> possible</w:t>
      </w:r>
      <w:r>
        <w:rPr>
          <w:lang w:val="en-GB"/>
        </w:rPr>
        <w:t xml:space="preserve">; if necessary and appropriate, to engage a professional tax advisor for this purpose. </w:t>
      </w:r>
    </w:p>
    <w:p w:rsidR="00A25F22" w:rsidRPr="00B5651F" w:rsidRDefault="00B5651F" w:rsidP="003531BB">
      <w:pPr>
        <w:numPr>
          <w:ilvl w:val="0"/>
          <w:numId w:val="7"/>
        </w:numPr>
        <w:jc w:val="both"/>
        <w:rPr>
          <w:lang w:val="en-GB"/>
        </w:rPr>
      </w:pPr>
      <w:r>
        <w:rPr>
          <w:lang w:val="en-GB"/>
        </w:rPr>
        <w:t>Ot</w:t>
      </w:r>
      <w:r w:rsidR="0032360C" w:rsidRPr="00B5651F">
        <w:rPr>
          <w:lang w:val="en-GB"/>
        </w:rPr>
        <w:t>her than this</w:t>
      </w:r>
      <w:r w:rsidR="00A25F22" w:rsidRPr="00B5651F">
        <w:rPr>
          <w:lang w:val="en-GB"/>
        </w:rPr>
        <w:t xml:space="preserve"> I </w:t>
      </w:r>
      <w:r w:rsidR="0032360C" w:rsidRPr="00B5651F">
        <w:rPr>
          <w:lang w:val="en-GB"/>
        </w:rPr>
        <w:t xml:space="preserve">should </w:t>
      </w:r>
      <w:r w:rsidR="00A25F22" w:rsidRPr="00B5651F">
        <w:rPr>
          <w:lang w:val="en-GB"/>
        </w:rPr>
        <w:t xml:space="preserve">only </w:t>
      </w:r>
      <w:r w:rsidR="003143D7" w:rsidRPr="00B5651F">
        <w:rPr>
          <w:lang w:val="en-GB"/>
        </w:rPr>
        <w:t>like to</w:t>
      </w:r>
      <w:r w:rsidR="0032360C" w:rsidRPr="00B5651F">
        <w:rPr>
          <w:lang w:val="en-GB"/>
        </w:rPr>
        <w:t xml:space="preserve"> add</w:t>
      </w:r>
      <w:r w:rsidR="00A25F22" w:rsidRPr="00B5651F">
        <w:rPr>
          <w:lang w:val="en-GB"/>
        </w:rPr>
        <w:t xml:space="preserve"> that </w:t>
      </w:r>
      <w:r w:rsidR="00A25F22" w:rsidRPr="00B5651F">
        <w:rPr>
          <w:b/>
          <w:lang w:val="en-GB"/>
        </w:rPr>
        <w:t>ICCF</w:t>
      </w:r>
      <w:r w:rsidR="0032360C" w:rsidRPr="00B5651F">
        <w:rPr>
          <w:b/>
          <w:lang w:val="en-GB"/>
        </w:rPr>
        <w:t>’s finances continue</w:t>
      </w:r>
      <w:r w:rsidR="00145EAB" w:rsidRPr="00B5651F">
        <w:rPr>
          <w:b/>
          <w:lang w:val="en-GB"/>
        </w:rPr>
        <w:t xml:space="preserve"> to enjoy a healthy</w:t>
      </w:r>
      <w:r w:rsidR="00A25F22" w:rsidRPr="00B5651F">
        <w:rPr>
          <w:b/>
          <w:lang w:val="en-GB"/>
        </w:rPr>
        <w:t xml:space="preserve"> condition</w:t>
      </w:r>
      <w:r w:rsidR="00A67013" w:rsidRPr="00B5651F">
        <w:rPr>
          <w:b/>
          <w:lang w:val="en-GB"/>
        </w:rPr>
        <w:t>.</w:t>
      </w:r>
      <w:r w:rsidR="00A25F22" w:rsidRPr="00B5651F">
        <w:rPr>
          <w:lang w:val="en-GB"/>
        </w:rPr>
        <w:t xml:space="preserve"> </w:t>
      </w:r>
    </w:p>
    <w:p w:rsidR="00A25F22" w:rsidRDefault="00A25F22" w:rsidP="00740DC7">
      <w:pPr>
        <w:jc w:val="both"/>
        <w:rPr>
          <w:b/>
          <w:lang w:val="en-GB"/>
        </w:rPr>
      </w:pPr>
    </w:p>
    <w:p w:rsidR="007B0646" w:rsidRDefault="007B0646" w:rsidP="00740DC7">
      <w:pPr>
        <w:jc w:val="both"/>
        <w:rPr>
          <w:b/>
          <w:lang w:val="en-GB"/>
        </w:rPr>
      </w:pPr>
    </w:p>
    <w:p w:rsidR="007B0646" w:rsidRDefault="007B0646" w:rsidP="00740DC7">
      <w:pPr>
        <w:jc w:val="both"/>
        <w:rPr>
          <w:b/>
          <w:lang w:val="en-GB"/>
        </w:rPr>
      </w:pPr>
    </w:p>
    <w:p w:rsidR="007B0646" w:rsidRDefault="007B0646" w:rsidP="00740DC7">
      <w:pPr>
        <w:jc w:val="both"/>
        <w:rPr>
          <w:b/>
          <w:lang w:val="en-GB"/>
        </w:rPr>
      </w:pPr>
    </w:p>
    <w:p w:rsidR="006F7B30" w:rsidRPr="006F7B30" w:rsidRDefault="006F7B30" w:rsidP="00740DC7">
      <w:pPr>
        <w:jc w:val="both"/>
        <w:rPr>
          <w:b/>
          <w:lang w:val="en-GB"/>
        </w:rPr>
      </w:pPr>
      <w:r w:rsidRPr="006F7B30">
        <w:rPr>
          <w:b/>
          <w:lang w:val="en-GB"/>
        </w:rPr>
        <w:t>Conclusions – Auditor’s Opinion</w:t>
      </w:r>
    </w:p>
    <w:p w:rsidR="006F7B30" w:rsidRDefault="006F7B30" w:rsidP="00740DC7">
      <w:pPr>
        <w:jc w:val="both"/>
        <w:rPr>
          <w:lang w:val="en-GB"/>
        </w:rPr>
      </w:pPr>
    </w:p>
    <w:p w:rsidR="00740DC7" w:rsidRPr="00AA5DFE" w:rsidRDefault="00A36C6B" w:rsidP="00740DC7">
      <w:pPr>
        <w:jc w:val="both"/>
        <w:rPr>
          <w:lang w:val="en-GB"/>
        </w:rPr>
      </w:pPr>
      <w:r w:rsidRPr="00AA5DFE">
        <w:rPr>
          <w:lang w:val="en-GB"/>
        </w:rPr>
        <w:t>I</w:t>
      </w:r>
      <w:r w:rsidR="00740DC7" w:rsidRPr="00AA5DFE">
        <w:rPr>
          <w:lang w:val="en-GB"/>
        </w:rPr>
        <w:t xml:space="preserve"> believe that the audit evidence </w:t>
      </w:r>
      <w:r w:rsidRPr="00AA5DFE">
        <w:rPr>
          <w:lang w:val="en-GB"/>
        </w:rPr>
        <w:t>I</w:t>
      </w:r>
      <w:r w:rsidR="00740DC7" w:rsidRPr="00AA5DFE">
        <w:rPr>
          <w:lang w:val="en-GB"/>
        </w:rPr>
        <w:t xml:space="preserve"> have obtained is sufficient and appropriate to provide a basis for </w:t>
      </w:r>
      <w:r w:rsidRPr="00AA5DFE">
        <w:rPr>
          <w:lang w:val="en-GB"/>
        </w:rPr>
        <w:t>my</w:t>
      </w:r>
      <w:r w:rsidR="00740DC7" w:rsidRPr="00AA5DFE">
        <w:rPr>
          <w:lang w:val="en-GB"/>
        </w:rPr>
        <w:t xml:space="preserve"> audit opinion.</w:t>
      </w:r>
    </w:p>
    <w:p w:rsidR="00740DC7" w:rsidRPr="00AA5DFE" w:rsidRDefault="00740DC7" w:rsidP="00740DC7">
      <w:pPr>
        <w:jc w:val="both"/>
        <w:rPr>
          <w:b/>
          <w:lang w:val="en-GB"/>
        </w:rPr>
      </w:pPr>
    </w:p>
    <w:p w:rsidR="00740DC7" w:rsidRPr="006F7B30" w:rsidRDefault="00740DC7" w:rsidP="00740DC7">
      <w:pPr>
        <w:jc w:val="both"/>
        <w:rPr>
          <w:b/>
          <w:i/>
          <w:lang w:val="en-GB"/>
        </w:rPr>
      </w:pPr>
      <w:r w:rsidRPr="006F7B30">
        <w:rPr>
          <w:b/>
          <w:i/>
          <w:lang w:val="en-GB"/>
        </w:rPr>
        <w:t xml:space="preserve">Opinion </w:t>
      </w:r>
    </w:p>
    <w:p w:rsidR="00740DC7" w:rsidRPr="006F7B30" w:rsidRDefault="00740DC7" w:rsidP="00740DC7">
      <w:pPr>
        <w:jc w:val="both"/>
        <w:rPr>
          <w:i/>
          <w:lang w:val="en-GB"/>
        </w:rPr>
      </w:pPr>
    </w:p>
    <w:p w:rsidR="00740DC7" w:rsidRPr="006F7B30" w:rsidRDefault="00740DC7" w:rsidP="00740DC7">
      <w:pPr>
        <w:jc w:val="both"/>
        <w:rPr>
          <w:b/>
          <w:i/>
          <w:lang w:val="en-GB"/>
        </w:rPr>
      </w:pPr>
      <w:r w:rsidRPr="006F7B30">
        <w:rPr>
          <w:b/>
          <w:i/>
          <w:lang w:val="en-GB"/>
        </w:rPr>
        <w:t xml:space="preserve">In </w:t>
      </w:r>
      <w:r w:rsidR="006D19D6" w:rsidRPr="006F7B30">
        <w:rPr>
          <w:b/>
          <w:i/>
          <w:lang w:val="en-GB"/>
        </w:rPr>
        <w:t>my</w:t>
      </w:r>
      <w:r w:rsidRPr="006F7B30">
        <w:rPr>
          <w:b/>
          <w:i/>
          <w:lang w:val="en-GB"/>
        </w:rPr>
        <w:t xml:space="preserve"> opinion, the financial statements give a true and fair view of assets, liabilities and </w:t>
      </w:r>
      <w:r w:rsidR="00627C7D" w:rsidRPr="006F7B30">
        <w:rPr>
          <w:b/>
          <w:i/>
          <w:lang w:val="en-GB"/>
        </w:rPr>
        <w:t>accumulated fund</w:t>
      </w:r>
      <w:r w:rsidRPr="006F7B30">
        <w:rPr>
          <w:b/>
          <w:i/>
          <w:lang w:val="en-GB"/>
        </w:rPr>
        <w:t xml:space="preserve"> of </w:t>
      </w:r>
      <w:r w:rsidR="00A36C6B" w:rsidRPr="006F7B30">
        <w:rPr>
          <w:b/>
          <w:i/>
          <w:lang w:val="en-GB"/>
        </w:rPr>
        <w:t>ICCF</w:t>
      </w:r>
      <w:r w:rsidRPr="006F7B30">
        <w:rPr>
          <w:b/>
          <w:i/>
          <w:lang w:val="en-GB"/>
        </w:rPr>
        <w:t xml:space="preserve"> as of 31 December 20</w:t>
      </w:r>
      <w:r w:rsidR="003531BB" w:rsidRPr="006F7B30">
        <w:rPr>
          <w:b/>
          <w:i/>
          <w:lang w:val="en-GB"/>
        </w:rPr>
        <w:t>1</w:t>
      </w:r>
      <w:r w:rsidR="00A67013">
        <w:rPr>
          <w:b/>
          <w:i/>
          <w:lang w:val="en-GB"/>
        </w:rPr>
        <w:t>4</w:t>
      </w:r>
      <w:r w:rsidRPr="006F7B30">
        <w:rPr>
          <w:b/>
          <w:i/>
          <w:lang w:val="en-GB"/>
        </w:rPr>
        <w:t>, and of costs</w:t>
      </w:r>
      <w:r w:rsidR="00627C7D" w:rsidRPr="006F7B30">
        <w:rPr>
          <w:b/>
          <w:i/>
          <w:lang w:val="en-GB"/>
        </w:rPr>
        <w:t xml:space="preserve"> and</w:t>
      </w:r>
      <w:r w:rsidRPr="006F7B30">
        <w:rPr>
          <w:b/>
          <w:i/>
          <w:lang w:val="en-GB"/>
        </w:rPr>
        <w:t xml:space="preserve"> earnings for the year then ended</w:t>
      </w:r>
      <w:r w:rsidR="00A36C6B" w:rsidRPr="006F7B30">
        <w:rPr>
          <w:b/>
          <w:i/>
          <w:lang w:val="en-GB"/>
        </w:rPr>
        <w:t>.</w:t>
      </w:r>
    </w:p>
    <w:p w:rsidR="006846F4" w:rsidRPr="00AA5DFE" w:rsidRDefault="006846F4" w:rsidP="00740DC7">
      <w:pPr>
        <w:jc w:val="both"/>
        <w:rPr>
          <w:lang w:val="en-GB"/>
        </w:rPr>
      </w:pPr>
    </w:p>
    <w:p w:rsidR="006846F4" w:rsidRPr="00AA5DFE" w:rsidRDefault="006846F4" w:rsidP="00740DC7">
      <w:pPr>
        <w:jc w:val="both"/>
        <w:rPr>
          <w:lang w:val="en-GB"/>
        </w:rPr>
      </w:pPr>
      <w:r w:rsidRPr="00AA5DFE">
        <w:rPr>
          <w:lang w:val="en-GB"/>
        </w:rPr>
        <w:t xml:space="preserve">Finally, </w:t>
      </w:r>
      <w:r w:rsidR="00145EAB">
        <w:rPr>
          <w:lang w:val="en-GB"/>
        </w:rPr>
        <w:t>I sh</w:t>
      </w:r>
      <w:r w:rsidRPr="00AA5DFE">
        <w:rPr>
          <w:lang w:val="en-GB"/>
        </w:rPr>
        <w:t xml:space="preserve">ould like to </w:t>
      </w:r>
      <w:r w:rsidR="00F32AD5" w:rsidRPr="00AA5DFE">
        <w:rPr>
          <w:lang w:val="en-GB"/>
        </w:rPr>
        <w:t xml:space="preserve">express my </w:t>
      </w:r>
      <w:r w:rsidRPr="00AA5DFE">
        <w:rPr>
          <w:lang w:val="en-GB"/>
        </w:rPr>
        <w:t>appreciat</w:t>
      </w:r>
      <w:r w:rsidR="00F32AD5" w:rsidRPr="00AA5DFE">
        <w:rPr>
          <w:lang w:val="en-GB"/>
        </w:rPr>
        <w:t>ion of</w:t>
      </w:r>
      <w:r w:rsidRPr="00AA5DFE">
        <w:rPr>
          <w:lang w:val="en-GB"/>
        </w:rPr>
        <w:t xml:space="preserve"> the dedicated and good work of the Finance Director, George Pyrich</w:t>
      </w:r>
      <w:r w:rsidR="00F932C7">
        <w:rPr>
          <w:lang w:val="en-GB"/>
        </w:rPr>
        <w:t>,</w:t>
      </w:r>
      <w:r w:rsidRPr="00AA5DFE">
        <w:rPr>
          <w:lang w:val="en-GB"/>
        </w:rPr>
        <w:t xml:space="preserve"> </w:t>
      </w:r>
      <w:r w:rsidR="00FF7610" w:rsidRPr="00AA5DFE">
        <w:rPr>
          <w:lang w:val="en-GB"/>
        </w:rPr>
        <w:t>during the whole year 20</w:t>
      </w:r>
      <w:r w:rsidR="006F7B30">
        <w:rPr>
          <w:lang w:val="en-GB"/>
        </w:rPr>
        <w:t>1</w:t>
      </w:r>
      <w:r w:rsidR="00A67013">
        <w:rPr>
          <w:lang w:val="en-GB"/>
        </w:rPr>
        <w:t>4</w:t>
      </w:r>
      <w:r w:rsidR="00FF7610" w:rsidRPr="00AA5DFE">
        <w:rPr>
          <w:lang w:val="en-GB"/>
        </w:rPr>
        <w:t xml:space="preserve"> </w:t>
      </w:r>
      <w:r w:rsidRPr="00AA5DFE">
        <w:rPr>
          <w:lang w:val="en-GB"/>
        </w:rPr>
        <w:t xml:space="preserve">and </w:t>
      </w:r>
      <w:r w:rsidR="00145EAB">
        <w:rPr>
          <w:lang w:val="en-GB"/>
        </w:rPr>
        <w:t xml:space="preserve">also to express my </w:t>
      </w:r>
      <w:r w:rsidRPr="00AA5DFE">
        <w:rPr>
          <w:lang w:val="en-GB"/>
        </w:rPr>
        <w:t>thank</w:t>
      </w:r>
      <w:r w:rsidR="00145EAB">
        <w:rPr>
          <w:lang w:val="en-GB"/>
        </w:rPr>
        <w:t xml:space="preserve">s to </w:t>
      </w:r>
      <w:r w:rsidRPr="00AA5DFE">
        <w:rPr>
          <w:lang w:val="en-GB"/>
        </w:rPr>
        <w:t xml:space="preserve"> him for </w:t>
      </w:r>
      <w:r w:rsidR="00F32AD5" w:rsidRPr="00AA5DFE">
        <w:rPr>
          <w:lang w:val="en-GB"/>
        </w:rPr>
        <w:t>his</w:t>
      </w:r>
      <w:r w:rsidR="00145EAB">
        <w:rPr>
          <w:lang w:val="en-GB"/>
        </w:rPr>
        <w:t xml:space="preserve"> perfect co-operation </w:t>
      </w:r>
      <w:r w:rsidRPr="00AA5DFE">
        <w:rPr>
          <w:lang w:val="en-GB"/>
        </w:rPr>
        <w:t xml:space="preserve">during the course of </w:t>
      </w:r>
      <w:r w:rsidR="00145EAB">
        <w:rPr>
          <w:lang w:val="en-GB"/>
        </w:rPr>
        <w:t xml:space="preserve">this </w:t>
      </w:r>
      <w:r w:rsidRPr="00AA5DFE">
        <w:rPr>
          <w:lang w:val="en-GB"/>
        </w:rPr>
        <w:t>audit.</w:t>
      </w:r>
    </w:p>
    <w:p w:rsidR="004D00F7" w:rsidRPr="00AA5DFE" w:rsidRDefault="004D00F7" w:rsidP="00740DC7">
      <w:pPr>
        <w:jc w:val="both"/>
        <w:rPr>
          <w:lang w:val="en-GB"/>
        </w:rPr>
      </w:pPr>
    </w:p>
    <w:p w:rsidR="006846F4" w:rsidRPr="00AA5DFE" w:rsidRDefault="006846F4" w:rsidP="00740DC7">
      <w:pPr>
        <w:jc w:val="both"/>
        <w:rPr>
          <w:lang w:val="en-GB"/>
        </w:rPr>
      </w:pPr>
    </w:p>
    <w:p w:rsidR="006846F4" w:rsidRPr="00AA5DFE" w:rsidRDefault="006846F4" w:rsidP="00740DC7">
      <w:pPr>
        <w:jc w:val="both"/>
        <w:rPr>
          <w:lang w:val="en-GB"/>
        </w:rPr>
      </w:pPr>
      <w:r w:rsidRPr="00AA5DFE">
        <w:rPr>
          <w:lang w:val="en-GB"/>
        </w:rPr>
        <w:t>AMICI SUMUS!</w:t>
      </w:r>
    </w:p>
    <w:p w:rsidR="00740DC7" w:rsidRPr="00AA5DFE" w:rsidRDefault="00740DC7" w:rsidP="00740DC7">
      <w:pPr>
        <w:jc w:val="both"/>
        <w:rPr>
          <w:i/>
          <w:lang w:val="en-GB"/>
        </w:rPr>
      </w:pPr>
    </w:p>
    <w:p w:rsidR="00A90A95" w:rsidRPr="00AA5DFE" w:rsidRDefault="00A90A95" w:rsidP="00740DC7">
      <w:pPr>
        <w:jc w:val="both"/>
        <w:rPr>
          <w:b/>
          <w:lang w:val="en-GB"/>
        </w:rPr>
      </w:pPr>
    </w:p>
    <w:p w:rsidR="008111A8" w:rsidRDefault="008111A8" w:rsidP="00740DC7">
      <w:pPr>
        <w:jc w:val="both"/>
        <w:rPr>
          <w:b/>
          <w:lang w:val="en-GB"/>
        </w:rPr>
      </w:pPr>
    </w:p>
    <w:p w:rsidR="008111A8" w:rsidRDefault="008111A8" w:rsidP="00740DC7">
      <w:pPr>
        <w:jc w:val="both"/>
        <w:rPr>
          <w:b/>
          <w:lang w:val="en-GB"/>
        </w:rPr>
      </w:pPr>
    </w:p>
    <w:p w:rsidR="00740DC7" w:rsidRPr="00AA5DFE" w:rsidRDefault="00740DC7" w:rsidP="00740DC7">
      <w:pPr>
        <w:jc w:val="both"/>
        <w:rPr>
          <w:b/>
          <w:lang w:val="en-GB"/>
        </w:rPr>
      </w:pPr>
      <w:r w:rsidRPr="00AA5DFE">
        <w:rPr>
          <w:b/>
          <w:lang w:val="en-GB"/>
        </w:rPr>
        <w:t>Date of preparation:</w:t>
      </w:r>
    </w:p>
    <w:p w:rsidR="00740DC7" w:rsidRPr="00AA5DFE" w:rsidRDefault="007B0646" w:rsidP="00740DC7">
      <w:pPr>
        <w:jc w:val="both"/>
        <w:rPr>
          <w:lang w:val="en-GB"/>
        </w:rPr>
      </w:pPr>
      <w:r>
        <w:rPr>
          <w:lang w:val="en-GB"/>
        </w:rPr>
        <w:t>27</w:t>
      </w:r>
      <w:r w:rsidR="00A67013">
        <w:rPr>
          <w:vertAlign w:val="superscript"/>
          <w:lang w:val="en-GB"/>
        </w:rPr>
        <w:t>th</w:t>
      </w:r>
      <w:r w:rsidR="00740DC7" w:rsidRPr="00AA5DFE">
        <w:rPr>
          <w:lang w:val="en-GB"/>
        </w:rPr>
        <w:t xml:space="preserve"> </w:t>
      </w:r>
      <w:r w:rsidR="00415904">
        <w:rPr>
          <w:lang w:val="en-GB"/>
        </w:rPr>
        <w:t>Ju</w:t>
      </w:r>
      <w:r w:rsidR="00A67013">
        <w:rPr>
          <w:lang w:val="en-GB"/>
        </w:rPr>
        <w:t>ne</w:t>
      </w:r>
      <w:r w:rsidR="00740DC7" w:rsidRPr="00AA5DFE">
        <w:rPr>
          <w:lang w:val="en-GB"/>
        </w:rPr>
        <w:t>, 201</w:t>
      </w:r>
      <w:r w:rsidR="00A67013">
        <w:rPr>
          <w:lang w:val="en-GB"/>
        </w:rPr>
        <w:t>5</w:t>
      </w:r>
    </w:p>
    <w:p w:rsidR="00627C7D" w:rsidRPr="00AA5DFE" w:rsidRDefault="00627C7D" w:rsidP="00740DC7">
      <w:pPr>
        <w:jc w:val="both"/>
        <w:rPr>
          <w:lang w:val="en-GB"/>
        </w:rPr>
      </w:pPr>
    </w:p>
    <w:p w:rsidR="00627C7D" w:rsidRPr="00AA5DFE" w:rsidRDefault="00AA5DFE" w:rsidP="00740DC7">
      <w:pPr>
        <w:jc w:val="both"/>
        <w:rPr>
          <w:b/>
          <w:lang w:val="en-GB"/>
        </w:rPr>
      </w:pPr>
      <w:r>
        <w:rPr>
          <w:b/>
          <w:lang w:val="en-GB"/>
        </w:rPr>
        <w:t>Name and a</w:t>
      </w:r>
      <w:r w:rsidR="00167291" w:rsidRPr="00AA5DFE">
        <w:rPr>
          <w:b/>
          <w:lang w:val="en-GB"/>
        </w:rPr>
        <w:t>ddress of the Auditor:</w:t>
      </w:r>
    </w:p>
    <w:p w:rsidR="00627C7D" w:rsidRPr="00AA5DFE" w:rsidRDefault="00627C7D" w:rsidP="00740DC7">
      <w:pPr>
        <w:jc w:val="both"/>
        <w:rPr>
          <w:lang w:val="en-GB"/>
        </w:rPr>
      </w:pPr>
      <w:smartTag w:uri="urn:schemas-microsoft-com:office:smarttags" w:element="PersonName">
        <w:smartTagPr>
          <w:attr w:name="ProductID" w:val="Josef Mrkvička"/>
        </w:smartTagPr>
        <w:r w:rsidRPr="00AA5DFE">
          <w:rPr>
            <w:lang w:val="en-GB"/>
          </w:rPr>
          <w:t>Josef Mrkvička</w:t>
        </w:r>
      </w:smartTag>
    </w:p>
    <w:p w:rsidR="00627C7D" w:rsidRPr="00AA5DFE" w:rsidRDefault="00627C7D" w:rsidP="00740DC7">
      <w:pPr>
        <w:jc w:val="both"/>
        <w:rPr>
          <w:lang w:val="en-GB"/>
        </w:rPr>
      </w:pPr>
      <w:r w:rsidRPr="00AA5DFE">
        <w:rPr>
          <w:lang w:val="en-GB"/>
        </w:rPr>
        <w:t>Houškova 32</w:t>
      </w:r>
    </w:p>
    <w:p w:rsidR="00627C7D" w:rsidRPr="00AA5DFE" w:rsidRDefault="00627C7D" w:rsidP="00740DC7">
      <w:pPr>
        <w:jc w:val="both"/>
        <w:rPr>
          <w:lang w:val="en-GB"/>
        </w:rPr>
      </w:pPr>
      <w:r w:rsidRPr="00AA5DFE">
        <w:rPr>
          <w:lang w:val="en-GB"/>
        </w:rPr>
        <w:t>326 00 Plzeň, Czech Republic</w:t>
      </w:r>
    </w:p>
    <w:p w:rsidR="00627C7D" w:rsidRPr="00AA5DFE" w:rsidRDefault="00627C7D" w:rsidP="00740DC7">
      <w:pPr>
        <w:jc w:val="both"/>
        <w:rPr>
          <w:lang w:val="en-GB"/>
        </w:rPr>
      </w:pPr>
    </w:p>
    <w:p w:rsidR="00740DC7" w:rsidRPr="00AA5DFE" w:rsidRDefault="00740DC7" w:rsidP="00740DC7">
      <w:pPr>
        <w:jc w:val="both"/>
        <w:rPr>
          <w:b/>
          <w:lang w:val="en-GB"/>
        </w:rPr>
      </w:pPr>
      <w:r w:rsidRPr="00AA5DFE">
        <w:rPr>
          <w:b/>
          <w:lang w:val="en-GB"/>
        </w:rPr>
        <w:t xml:space="preserve">Auditor’s </w:t>
      </w:r>
      <w:r w:rsidR="00AA5DFE">
        <w:rPr>
          <w:b/>
          <w:lang w:val="en-GB"/>
        </w:rPr>
        <w:t>s</w:t>
      </w:r>
      <w:r w:rsidRPr="00AA5DFE">
        <w:rPr>
          <w:b/>
          <w:lang w:val="en-GB"/>
        </w:rPr>
        <w:t>ignature:</w:t>
      </w:r>
    </w:p>
    <w:p w:rsidR="00740DC7" w:rsidRPr="00AA5DFE" w:rsidRDefault="006A66B1" w:rsidP="00740DC7">
      <w:pPr>
        <w:rPr>
          <w:lang w:val="en-GB"/>
        </w:rPr>
      </w:pPr>
      <w:r>
        <w:rPr>
          <w:noProof/>
          <w:lang w:val="en-GB"/>
        </w:rPr>
        <w:pict>
          <v:shape id="_x0000_s1027" type="#_x0000_t75" style="position:absolute;margin-left:0;margin-top:6pt;width:211.95pt;height:61.8pt;z-index:251658240">
            <v:imagedata r:id="rId9" o:title="skenovat0001" croptop="3311f" cropbottom="55179f" cropleft="15177f" cropright="19731f"/>
          </v:shape>
        </w:pict>
      </w:r>
    </w:p>
    <w:p w:rsidR="00740DC7" w:rsidRPr="00AA5DFE" w:rsidRDefault="00740DC7" w:rsidP="00740DC7">
      <w:pPr>
        <w:pStyle w:val="Nadpis5"/>
        <w:rPr>
          <w:lang w:val="en-GB"/>
        </w:rPr>
      </w:pPr>
    </w:p>
    <w:p w:rsidR="00740DC7" w:rsidRPr="00AA5DFE" w:rsidRDefault="00740DC7" w:rsidP="00740DC7">
      <w:pPr>
        <w:jc w:val="both"/>
        <w:rPr>
          <w:lang w:val="en-GB"/>
        </w:rPr>
      </w:pPr>
    </w:p>
    <w:p w:rsidR="00740DC7" w:rsidRPr="00AA5DFE" w:rsidRDefault="00740DC7" w:rsidP="00740DC7">
      <w:pPr>
        <w:spacing w:line="240" w:lineRule="atLeast"/>
        <w:jc w:val="both"/>
        <w:rPr>
          <w:lang w:val="en-GB"/>
        </w:rPr>
      </w:pPr>
    </w:p>
    <w:p w:rsidR="00740DC7" w:rsidRPr="00AA5DFE" w:rsidRDefault="00740DC7" w:rsidP="00740DC7">
      <w:pPr>
        <w:spacing w:line="240" w:lineRule="atLeast"/>
        <w:jc w:val="both"/>
        <w:rPr>
          <w:lang w:val="en-GB"/>
        </w:rPr>
      </w:pPr>
    </w:p>
    <w:p w:rsidR="00740DC7" w:rsidRPr="00AA5DFE" w:rsidRDefault="00740DC7" w:rsidP="00740DC7">
      <w:pPr>
        <w:spacing w:line="240" w:lineRule="atLeast"/>
        <w:jc w:val="both"/>
        <w:rPr>
          <w:lang w:val="en-GB"/>
        </w:rPr>
      </w:pPr>
    </w:p>
    <w:p w:rsidR="00740DC7" w:rsidRPr="00AA5DFE" w:rsidRDefault="00145EAB" w:rsidP="00740DC7">
      <w:pPr>
        <w:spacing w:line="240" w:lineRule="atLeast"/>
        <w:jc w:val="both"/>
        <w:rPr>
          <w:u w:val="single"/>
          <w:lang w:val="en-GB"/>
        </w:rPr>
      </w:pPr>
      <w:r>
        <w:rPr>
          <w:u w:val="single"/>
          <w:lang w:val="en-GB"/>
        </w:rPr>
        <w:t>Appendices</w:t>
      </w:r>
      <w:r w:rsidR="00740DC7" w:rsidRPr="00AA5DFE">
        <w:rPr>
          <w:u w:val="single"/>
          <w:lang w:val="en-GB"/>
        </w:rPr>
        <w:t xml:space="preserve">:  </w:t>
      </w:r>
    </w:p>
    <w:p w:rsidR="00740DC7" w:rsidRPr="00B71E7A" w:rsidRDefault="00740DC7" w:rsidP="00740DC7">
      <w:pPr>
        <w:pStyle w:val="Zkladntext2"/>
        <w:spacing w:line="240" w:lineRule="atLeast"/>
        <w:rPr>
          <w:b/>
          <w:lang w:val="en-GB"/>
        </w:rPr>
      </w:pPr>
      <w:r w:rsidRPr="00AA5DFE">
        <w:rPr>
          <w:lang w:val="en-GB"/>
        </w:rPr>
        <w:t xml:space="preserve">Financial statements of </w:t>
      </w:r>
      <w:r w:rsidR="006D19D6" w:rsidRPr="00AA5DFE">
        <w:rPr>
          <w:lang w:val="en-GB"/>
        </w:rPr>
        <w:t xml:space="preserve">ICCF </w:t>
      </w:r>
      <w:r w:rsidRPr="00AA5DFE">
        <w:rPr>
          <w:lang w:val="en-GB"/>
        </w:rPr>
        <w:t>as of December 31, 20</w:t>
      </w:r>
      <w:r w:rsidR="00DC2A84">
        <w:rPr>
          <w:lang w:val="en-GB"/>
        </w:rPr>
        <w:t>1</w:t>
      </w:r>
      <w:r w:rsidR="00A67013">
        <w:rPr>
          <w:lang w:val="en-GB"/>
        </w:rPr>
        <w:t>4</w:t>
      </w:r>
      <w:r w:rsidRPr="00AA5DFE">
        <w:rPr>
          <w:lang w:val="en-GB"/>
        </w:rPr>
        <w:t xml:space="preserve"> (</w:t>
      </w:r>
      <w:r w:rsidR="006D19D6" w:rsidRPr="00AA5DFE">
        <w:rPr>
          <w:lang w:val="en-GB"/>
        </w:rPr>
        <w:t>B</w:t>
      </w:r>
      <w:r w:rsidRPr="00AA5DFE">
        <w:rPr>
          <w:lang w:val="en-GB"/>
        </w:rPr>
        <w:t xml:space="preserve">alance </w:t>
      </w:r>
      <w:r w:rsidR="006D19D6" w:rsidRPr="00AA5DFE">
        <w:rPr>
          <w:lang w:val="en-GB"/>
        </w:rPr>
        <w:t>S</w:t>
      </w:r>
      <w:r w:rsidRPr="00AA5DFE">
        <w:rPr>
          <w:lang w:val="en-GB"/>
        </w:rPr>
        <w:t xml:space="preserve">heet, </w:t>
      </w:r>
      <w:r w:rsidR="00236E81" w:rsidRPr="00AA5DFE">
        <w:rPr>
          <w:lang w:val="en-GB"/>
        </w:rPr>
        <w:t>Profit &amp; Loss Account</w:t>
      </w:r>
      <w:r w:rsidR="006D19D6" w:rsidRPr="00AA5DFE">
        <w:rPr>
          <w:lang w:val="en-GB"/>
        </w:rPr>
        <w:t>)</w:t>
      </w:r>
      <w:r w:rsidR="00B71E7A">
        <w:rPr>
          <w:lang w:val="en-GB"/>
        </w:rPr>
        <w:t xml:space="preserve"> – </w:t>
      </w:r>
      <w:r w:rsidR="00B71E7A" w:rsidRPr="00B71E7A">
        <w:rPr>
          <w:b/>
          <w:lang w:val="en-GB"/>
        </w:rPr>
        <w:t>attached to the Finance Director</w:t>
      </w:r>
      <w:r w:rsidR="0095350C">
        <w:rPr>
          <w:b/>
          <w:lang w:val="en-GB"/>
        </w:rPr>
        <w:t xml:space="preserve">’s </w:t>
      </w:r>
      <w:r w:rsidR="0095350C" w:rsidRPr="00B71E7A">
        <w:rPr>
          <w:b/>
          <w:lang w:val="en-GB"/>
        </w:rPr>
        <w:t>Report</w:t>
      </w:r>
    </w:p>
    <w:p w:rsidR="006F18E7" w:rsidRPr="00AA5DFE" w:rsidRDefault="006F18E7">
      <w:pPr>
        <w:rPr>
          <w:lang w:val="en-GB"/>
        </w:rPr>
      </w:pPr>
    </w:p>
    <w:sectPr w:rsidR="006F18E7" w:rsidRPr="00AA5DFE" w:rsidSect="00FF7610">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B1" w:rsidRDefault="006A66B1">
      <w:r>
        <w:separator/>
      </w:r>
    </w:p>
  </w:endnote>
  <w:endnote w:type="continuationSeparator" w:id="0">
    <w:p w:rsidR="006A66B1" w:rsidRDefault="006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rsidP="00E709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7027C" w:rsidRDefault="0057027C" w:rsidP="00FF761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rsidP="00E709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5CB2">
      <w:rPr>
        <w:rStyle w:val="slostrnky"/>
        <w:noProof/>
      </w:rPr>
      <w:t>4</w:t>
    </w:r>
    <w:r>
      <w:rPr>
        <w:rStyle w:val="slostrnky"/>
      </w:rPr>
      <w:fldChar w:fldCharType="end"/>
    </w:r>
  </w:p>
  <w:p w:rsidR="0057027C" w:rsidRDefault="0057027C" w:rsidP="00FF761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B1" w:rsidRDefault="006A66B1">
      <w:r>
        <w:separator/>
      </w:r>
    </w:p>
  </w:footnote>
  <w:footnote w:type="continuationSeparator" w:id="0">
    <w:p w:rsidR="006A66B1" w:rsidRDefault="006A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472"/>
    <w:multiLevelType w:val="hybridMultilevel"/>
    <w:tmpl w:val="5CBE7B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415005"/>
    <w:multiLevelType w:val="hybridMultilevel"/>
    <w:tmpl w:val="40BCF5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A24424C"/>
    <w:multiLevelType w:val="hybridMultilevel"/>
    <w:tmpl w:val="5FE40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C853F4"/>
    <w:multiLevelType w:val="hybridMultilevel"/>
    <w:tmpl w:val="A12EFD72"/>
    <w:lvl w:ilvl="0" w:tplc="B42C7C6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341017FB"/>
    <w:multiLevelType w:val="hybridMultilevel"/>
    <w:tmpl w:val="658E77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E2D04E6"/>
    <w:multiLevelType w:val="hybridMultilevel"/>
    <w:tmpl w:val="57FE2E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ACA61DC"/>
    <w:multiLevelType w:val="hybridMultilevel"/>
    <w:tmpl w:val="0F348F5A"/>
    <w:lvl w:ilvl="0" w:tplc="AB6CFAB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59538E6"/>
    <w:multiLevelType w:val="multilevel"/>
    <w:tmpl w:val="0F348F5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DC7"/>
    <w:rsid w:val="000033CA"/>
    <w:rsid w:val="000144D6"/>
    <w:rsid w:val="0003690F"/>
    <w:rsid w:val="00040520"/>
    <w:rsid w:val="00043D77"/>
    <w:rsid w:val="00046EBD"/>
    <w:rsid w:val="00051064"/>
    <w:rsid w:val="000510B8"/>
    <w:rsid w:val="0006643B"/>
    <w:rsid w:val="00073406"/>
    <w:rsid w:val="00076C73"/>
    <w:rsid w:val="00081354"/>
    <w:rsid w:val="000931FE"/>
    <w:rsid w:val="000A2745"/>
    <w:rsid w:val="000A3348"/>
    <w:rsid w:val="000E6B9D"/>
    <w:rsid w:val="000E6CD1"/>
    <w:rsid w:val="001317F4"/>
    <w:rsid w:val="00145EAB"/>
    <w:rsid w:val="00164A55"/>
    <w:rsid w:val="00167291"/>
    <w:rsid w:val="001703A8"/>
    <w:rsid w:val="0017117A"/>
    <w:rsid w:val="00187049"/>
    <w:rsid w:val="00187563"/>
    <w:rsid w:val="00197C78"/>
    <w:rsid w:val="001D2224"/>
    <w:rsid w:val="001D340E"/>
    <w:rsid w:val="001D6826"/>
    <w:rsid w:val="001F0D7F"/>
    <w:rsid w:val="001F2019"/>
    <w:rsid w:val="001F392B"/>
    <w:rsid w:val="002031B7"/>
    <w:rsid w:val="00236E81"/>
    <w:rsid w:val="00251FA9"/>
    <w:rsid w:val="00252131"/>
    <w:rsid w:val="00266536"/>
    <w:rsid w:val="00266D39"/>
    <w:rsid w:val="002764B8"/>
    <w:rsid w:val="002836AD"/>
    <w:rsid w:val="00290ECC"/>
    <w:rsid w:val="00293AAF"/>
    <w:rsid w:val="002A3034"/>
    <w:rsid w:val="002B2FB8"/>
    <w:rsid w:val="002B518F"/>
    <w:rsid w:val="002D0290"/>
    <w:rsid w:val="002D5476"/>
    <w:rsid w:val="002E1303"/>
    <w:rsid w:val="002F48C9"/>
    <w:rsid w:val="003143D7"/>
    <w:rsid w:val="003228C4"/>
    <w:rsid w:val="0032360C"/>
    <w:rsid w:val="00323825"/>
    <w:rsid w:val="00326E29"/>
    <w:rsid w:val="00333395"/>
    <w:rsid w:val="00336D70"/>
    <w:rsid w:val="0034307B"/>
    <w:rsid w:val="00346DD0"/>
    <w:rsid w:val="003531BB"/>
    <w:rsid w:val="00353ED3"/>
    <w:rsid w:val="00362F3E"/>
    <w:rsid w:val="00376368"/>
    <w:rsid w:val="0038090B"/>
    <w:rsid w:val="003A08B6"/>
    <w:rsid w:val="003A57C3"/>
    <w:rsid w:val="003D6C6E"/>
    <w:rsid w:val="003D7316"/>
    <w:rsid w:val="003E20A6"/>
    <w:rsid w:val="003F2E9C"/>
    <w:rsid w:val="003F3849"/>
    <w:rsid w:val="003F7C96"/>
    <w:rsid w:val="0040650E"/>
    <w:rsid w:val="004066F8"/>
    <w:rsid w:val="00415904"/>
    <w:rsid w:val="0042438F"/>
    <w:rsid w:val="00424FE3"/>
    <w:rsid w:val="004445BC"/>
    <w:rsid w:val="00445C88"/>
    <w:rsid w:val="004479AC"/>
    <w:rsid w:val="0045100B"/>
    <w:rsid w:val="00461CE3"/>
    <w:rsid w:val="0048003D"/>
    <w:rsid w:val="004914D3"/>
    <w:rsid w:val="004923A8"/>
    <w:rsid w:val="004B5914"/>
    <w:rsid w:val="004C173D"/>
    <w:rsid w:val="004C6E67"/>
    <w:rsid w:val="004D00F7"/>
    <w:rsid w:val="004D0BFD"/>
    <w:rsid w:val="004D1ECD"/>
    <w:rsid w:val="004D3C87"/>
    <w:rsid w:val="004E25A8"/>
    <w:rsid w:val="004F0E7A"/>
    <w:rsid w:val="00501833"/>
    <w:rsid w:val="0051302A"/>
    <w:rsid w:val="005141EE"/>
    <w:rsid w:val="00543026"/>
    <w:rsid w:val="0055023F"/>
    <w:rsid w:val="0055475E"/>
    <w:rsid w:val="005621AB"/>
    <w:rsid w:val="0057027C"/>
    <w:rsid w:val="005726C9"/>
    <w:rsid w:val="005776A8"/>
    <w:rsid w:val="00587F86"/>
    <w:rsid w:val="005A7F38"/>
    <w:rsid w:val="005B39C0"/>
    <w:rsid w:val="005C611F"/>
    <w:rsid w:val="005D49AC"/>
    <w:rsid w:val="005F4DB4"/>
    <w:rsid w:val="0061044D"/>
    <w:rsid w:val="00627C7D"/>
    <w:rsid w:val="006573EF"/>
    <w:rsid w:val="006577D9"/>
    <w:rsid w:val="006603CF"/>
    <w:rsid w:val="00672E21"/>
    <w:rsid w:val="006815C7"/>
    <w:rsid w:val="00682DEA"/>
    <w:rsid w:val="006846F4"/>
    <w:rsid w:val="006A1632"/>
    <w:rsid w:val="006A66B1"/>
    <w:rsid w:val="006C7BA2"/>
    <w:rsid w:val="006D1397"/>
    <w:rsid w:val="006D19D6"/>
    <w:rsid w:val="006D453D"/>
    <w:rsid w:val="006F16F2"/>
    <w:rsid w:val="006F18E7"/>
    <w:rsid w:val="006F5593"/>
    <w:rsid w:val="006F7B30"/>
    <w:rsid w:val="00701B8B"/>
    <w:rsid w:val="00712D5A"/>
    <w:rsid w:val="00721909"/>
    <w:rsid w:val="00727073"/>
    <w:rsid w:val="007274B3"/>
    <w:rsid w:val="00740DC7"/>
    <w:rsid w:val="007415F6"/>
    <w:rsid w:val="00747CA0"/>
    <w:rsid w:val="00752531"/>
    <w:rsid w:val="00756CA7"/>
    <w:rsid w:val="007630A2"/>
    <w:rsid w:val="00763853"/>
    <w:rsid w:val="0076478F"/>
    <w:rsid w:val="00780327"/>
    <w:rsid w:val="007846BE"/>
    <w:rsid w:val="007A32AF"/>
    <w:rsid w:val="007A57E7"/>
    <w:rsid w:val="007B0646"/>
    <w:rsid w:val="007B0A99"/>
    <w:rsid w:val="007D0344"/>
    <w:rsid w:val="007D69C6"/>
    <w:rsid w:val="007F4681"/>
    <w:rsid w:val="008111A8"/>
    <w:rsid w:val="00826CCB"/>
    <w:rsid w:val="00831A45"/>
    <w:rsid w:val="00834DA0"/>
    <w:rsid w:val="00843AD6"/>
    <w:rsid w:val="0084456C"/>
    <w:rsid w:val="008514BF"/>
    <w:rsid w:val="008571B2"/>
    <w:rsid w:val="008574C7"/>
    <w:rsid w:val="00862F9D"/>
    <w:rsid w:val="0086431F"/>
    <w:rsid w:val="008813BF"/>
    <w:rsid w:val="0089190B"/>
    <w:rsid w:val="00894E73"/>
    <w:rsid w:val="008B0BD6"/>
    <w:rsid w:val="008D3B77"/>
    <w:rsid w:val="008D6CA4"/>
    <w:rsid w:val="008D7A7F"/>
    <w:rsid w:val="008E16B2"/>
    <w:rsid w:val="008E5BA6"/>
    <w:rsid w:val="008E61F5"/>
    <w:rsid w:val="008F7951"/>
    <w:rsid w:val="0090440E"/>
    <w:rsid w:val="00942770"/>
    <w:rsid w:val="0095350C"/>
    <w:rsid w:val="009577DA"/>
    <w:rsid w:val="00963CE0"/>
    <w:rsid w:val="00966A67"/>
    <w:rsid w:val="009A09C7"/>
    <w:rsid w:val="009A1EDA"/>
    <w:rsid w:val="009A3A57"/>
    <w:rsid w:val="009E4422"/>
    <w:rsid w:val="009E5C7B"/>
    <w:rsid w:val="00A071B1"/>
    <w:rsid w:val="00A15CAD"/>
    <w:rsid w:val="00A23B1F"/>
    <w:rsid w:val="00A25F22"/>
    <w:rsid w:val="00A36C6B"/>
    <w:rsid w:val="00A40D75"/>
    <w:rsid w:val="00A62406"/>
    <w:rsid w:val="00A62B4B"/>
    <w:rsid w:val="00A67013"/>
    <w:rsid w:val="00A674D4"/>
    <w:rsid w:val="00A73A06"/>
    <w:rsid w:val="00A80059"/>
    <w:rsid w:val="00A82E4A"/>
    <w:rsid w:val="00A90A95"/>
    <w:rsid w:val="00AA5DFE"/>
    <w:rsid w:val="00AB1480"/>
    <w:rsid w:val="00AB79DF"/>
    <w:rsid w:val="00AB7D86"/>
    <w:rsid w:val="00AC6101"/>
    <w:rsid w:val="00AD0DEA"/>
    <w:rsid w:val="00AE6F70"/>
    <w:rsid w:val="00AF39E0"/>
    <w:rsid w:val="00B00952"/>
    <w:rsid w:val="00B01C60"/>
    <w:rsid w:val="00B1776C"/>
    <w:rsid w:val="00B20CE6"/>
    <w:rsid w:val="00B23A01"/>
    <w:rsid w:val="00B45B7B"/>
    <w:rsid w:val="00B46377"/>
    <w:rsid w:val="00B51417"/>
    <w:rsid w:val="00B52FC1"/>
    <w:rsid w:val="00B5651F"/>
    <w:rsid w:val="00B647F5"/>
    <w:rsid w:val="00B71D49"/>
    <w:rsid w:val="00B71E7A"/>
    <w:rsid w:val="00B8555E"/>
    <w:rsid w:val="00BA341A"/>
    <w:rsid w:val="00BA766B"/>
    <w:rsid w:val="00BB4AD8"/>
    <w:rsid w:val="00BB4DEE"/>
    <w:rsid w:val="00BB6535"/>
    <w:rsid w:val="00BC3D1B"/>
    <w:rsid w:val="00BC6B06"/>
    <w:rsid w:val="00BD23CF"/>
    <w:rsid w:val="00BE5CB2"/>
    <w:rsid w:val="00BF1252"/>
    <w:rsid w:val="00BF270E"/>
    <w:rsid w:val="00C20C10"/>
    <w:rsid w:val="00C26E8F"/>
    <w:rsid w:val="00C40C2D"/>
    <w:rsid w:val="00C435F9"/>
    <w:rsid w:val="00C509FB"/>
    <w:rsid w:val="00C60E3A"/>
    <w:rsid w:val="00C65AB1"/>
    <w:rsid w:val="00C677C2"/>
    <w:rsid w:val="00C6783B"/>
    <w:rsid w:val="00C80226"/>
    <w:rsid w:val="00C81081"/>
    <w:rsid w:val="00C85F75"/>
    <w:rsid w:val="00C919A7"/>
    <w:rsid w:val="00C94CEF"/>
    <w:rsid w:val="00C95DFB"/>
    <w:rsid w:val="00CA5441"/>
    <w:rsid w:val="00CB1829"/>
    <w:rsid w:val="00CB291F"/>
    <w:rsid w:val="00CD3281"/>
    <w:rsid w:val="00CD4A18"/>
    <w:rsid w:val="00CE1E4C"/>
    <w:rsid w:val="00CF7A56"/>
    <w:rsid w:val="00D17C3A"/>
    <w:rsid w:val="00D4793F"/>
    <w:rsid w:val="00D47B37"/>
    <w:rsid w:val="00D61602"/>
    <w:rsid w:val="00D77912"/>
    <w:rsid w:val="00DB6C3F"/>
    <w:rsid w:val="00DC1D6A"/>
    <w:rsid w:val="00DC2A84"/>
    <w:rsid w:val="00DD4A2A"/>
    <w:rsid w:val="00DD7EAC"/>
    <w:rsid w:val="00DE557A"/>
    <w:rsid w:val="00E0481F"/>
    <w:rsid w:val="00E049AC"/>
    <w:rsid w:val="00E32D26"/>
    <w:rsid w:val="00E331AC"/>
    <w:rsid w:val="00E41C9A"/>
    <w:rsid w:val="00E45713"/>
    <w:rsid w:val="00E65845"/>
    <w:rsid w:val="00E7091E"/>
    <w:rsid w:val="00E73D56"/>
    <w:rsid w:val="00E74623"/>
    <w:rsid w:val="00E90D59"/>
    <w:rsid w:val="00E9524E"/>
    <w:rsid w:val="00E95EF9"/>
    <w:rsid w:val="00EA00AB"/>
    <w:rsid w:val="00ED0D1E"/>
    <w:rsid w:val="00ED3CA8"/>
    <w:rsid w:val="00EE23D9"/>
    <w:rsid w:val="00EE33E5"/>
    <w:rsid w:val="00EF0013"/>
    <w:rsid w:val="00F07FAB"/>
    <w:rsid w:val="00F204B9"/>
    <w:rsid w:val="00F23E04"/>
    <w:rsid w:val="00F26DC3"/>
    <w:rsid w:val="00F315CA"/>
    <w:rsid w:val="00F32AD5"/>
    <w:rsid w:val="00F5121B"/>
    <w:rsid w:val="00F56C8A"/>
    <w:rsid w:val="00F5709E"/>
    <w:rsid w:val="00F67F95"/>
    <w:rsid w:val="00F73C96"/>
    <w:rsid w:val="00F73E82"/>
    <w:rsid w:val="00F7631D"/>
    <w:rsid w:val="00F76965"/>
    <w:rsid w:val="00F812AA"/>
    <w:rsid w:val="00F932C7"/>
    <w:rsid w:val="00FB18D5"/>
    <w:rsid w:val="00FC5D90"/>
    <w:rsid w:val="00FE615F"/>
    <w:rsid w:val="00FF3C17"/>
    <w:rsid w:val="00FF4627"/>
    <w:rsid w:val="00FF7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40DC7"/>
    <w:rPr>
      <w:sz w:val="24"/>
      <w:szCs w:val="24"/>
    </w:rPr>
  </w:style>
  <w:style w:type="paragraph" w:styleId="Nadpis5">
    <w:name w:val="heading 5"/>
    <w:basedOn w:val="Normln"/>
    <w:next w:val="Normln"/>
    <w:qFormat/>
    <w:rsid w:val="00740DC7"/>
    <w:pPr>
      <w:keepNext/>
      <w:jc w:val="both"/>
      <w:outlineLvl w:val="4"/>
    </w:pPr>
    <w:rPr>
      <w:b/>
      <w:bCs/>
      <w:u w:val="single"/>
    </w:rPr>
  </w:style>
  <w:style w:type="paragraph" w:styleId="Nadpis6">
    <w:name w:val="heading 6"/>
    <w:basedOn w:val="Normln"/>
    <w:next w:val="Normln"/>
    <w:qFormat/>
    <w:rsid w:val="00740DC7"/>
    <w:pPr>
      <w:keepNext/>
      <w:jc w:val="center"/>
      <w:outlineLvl w:val="5"/>
    </w:pPr>
    <w:rPr>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40DC7"/>
    <w:rPr>
      <w:b/>
      <w:bCs/>
    </w:rPr>
  </w:style>
  <w:style w:type="paragraph" w:styleId="Zkladntext2">
    <w:name w:val="Body Text 2"/>
    <w:basedOn w:val="Normln"/>
    <w:rsid w:val="00740DC7"/>
    <w:pPr>
      <w:jc w:val="both"/>
    </w:pPr>
  </w:style>
  <w:style w:type="paragraph" w:styleId="Nzev">
    <w:name w:val="Title"/>
    <w:basedOn w:val="Normln"/>
    <w:link w:val="NzevChar"/>
    <w:qFormat/>
    <w:rsid w:val="00740DC7"/>
    <w:pPr>
      <w:widowControl w:val="0"/>
      <w:pBdr>
        <w:top w:val="double" w:sz="6" w:space="1" w:color="auto"/>
        <w:left w:val="double" w:sz="6" w:space="4" w:color="auto"/>
        <w:bottom w:val="double" w:sz="6" w:space="1" w:color="auto"/>
        <w:right w:val="double" w:sz="6" w:space="4" w:color="auto"/>
      </w:pBdr>
      <w:jc w:val="center"/>
    </w:pPr>
    <w:rPr>
      <w:rFonts w:ascii="Maiandra GD" w:hAnsi="Maiandra GD"/>
      <w:sz w:val="32"/>
      <w:szCs w:val="32"/>
      <w:lang w:val="en-GB" w:eastAsia="en-US"/>
    </w:rPr>
  </w:style>
  <w:style w:type="character" w:customStyle="1" w:styleId="NzevChar">
    <w:name w:val="Název Char"/>
    <w:link w:val="Nzev"/>
    <w:rsid w:val="00740DC7"/>
    <w:rPr>
      <w:rFonts w:ascii="Maiandra GD" w:hAnsi="Maiandra GD"/>
      <w:sz w:val="32"/>
      <w:szCs w:val="32"/>
      <w:lang w:val="en-GB" w:eastAsia="en-US" w:bidi="ar-SA"/>
    </w:rPr>
  </w:style>
  <w:style w:type="paragraph" w:styleId="Zpat">
    <w:name w:val="footer"/>
    <w:basedOn w:val="Normln"/>
    <w:rsid w:val="00FF7610"/>
    <w:pPr>
      <w:tabs>
        <w:tab w:val="center" w:pos="4536"/>
        <w:tab w:val="right" w:pos="9072"/>
      </w:tabs>
    </w:pPr>
  </w:style>
  <w:style w:type="character" w:styleId="slostrnky">
    <w:name w:val="page number"/>
    <w:basedOn w:val="Standardnpsmoodstavce"/>
    <w:rsid w:val="00FF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2036">
      <w:bodyDiv w:val="1"/>
      <w:marLeft w:val="0"/>
      <w:marRight w:val="0"/>
      <w:marTop w:val="0"/>
      <w:marBottom w:val="0"/>
      <w:divBdr>
        <w:top w:val="none" w:sz="0" w:space="0" w:color="auto"/>
        <w:left w:val="none" w:sz="0" w:space="0" w:color="auto"/>
        <w:bottom w:val="none" w:sz="0" w:space="0" w:color="auto"/>
        <w:right w:val="none" w:sz="0" w:space="0" w:color="auto"/>
      </w:divBdr>
    </w:div>
    <w:div w:id="959187210">
      <w:bodyDiv w:val="1"/>
      <w:marLeft w:val="0"/>
      <w:marRight w:val="0"/>
      <w:marTop w:val="0"/>
      <w:marBottom w:val="0"/>
      <w:divBdr>
        <w:top w:val="none" w:sz="0" w:space="0" w:color="auto"/>
        <w:left w:val="none" w:sz="0" w:space="0" w:color="auto"/>
        <w:bottom w:val="none" w:sz="0" w:space="0" w:color="auto"/>
        <w:right w:val="none" w:sz="0" w:space="0" w:color="auto"/>
      </w:divBdr>
    </w:div>
    <w:div w:id="1586648461">
      <w:bodyDiv w:val="1"/>
      <w:marLeft w:val="0"/>
      <w:marRight w:val="0"/>
      <w:marTop w:val="0"/>
      <w:marBottom w:val="0"/>
      <w:divBdr>
        <w:top w:val="none" w:sz="0" w:space="0" w:color="auto"/>
        <w:left w:val="none" w:sz="0" w:space="0" w:color="auto"/>
        <w:bottom w:val="none" w:sz="0" w:space="0" w:color="auto"/>
        <w:right w:val="none" w:sz="0" w:space="0" w:color="auto"/>
      </w:divBdr>
    </w:div>
    <w:div w:id="20079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1290</Words>
  <Characters>7611</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Josef Mrkvička</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Josef Mrkvička</cp:lastModifiedBy>
  <cp:revision>2</cp:revision>
  <dcterms:created xsi:type="dcterms:W3CDTF">2015-06-27T13:00:00Z</dcterms:created>
  <dcterms:modified xsi:type="dcterms:W3CDTF">2015-06-27T13:00:00Z</dcterms:modified>
</cp:coreProperties>
</file>