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0"/>
        <w:gridCol w:w="7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000000" w:rsidRDefault="00CE5AAA">
            <w:pPr>
              <w:jc w:val="center"/>
              <w:rPr>
                <w:b/>
                <w:noProof/>
                <w:sz w:val="20"/>
                <w:lang w:val="it-IT"/>
              </w:rPr>
            </w:pPr>
            <w:r>
              <w:rPr>
                <w:noProof/>
                <w:sz w:val="28"/>
                <w:lang w:val="it-IT"/>
              </w:rPr>
              <w:drawing>
                <wp:inline distT="0" distB="0" distL="0" distR="0">
                  <wp:extent cx="1190625" cy="1171575"/>
                  <wp:effectExtent l="0" t="0" r="9525" b="9525"/>
                  <wp:docPr id="1" name="Immagine 1" descr="..\..\posta\iccf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posta\iccf-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033A0">
            <w:pPr>
              <w:jc w:val="center"/>
              <w:rPr>
                <w:b/>
                <w:noProof/>
                <w:sz w:val="20"/>
                <w:lang w:val="it-IT"/>
              </w:rPr>
            </w:pPr>
          </w:p>
          <w:p w:rsidR="00000000" w:rsidRDefault="009033A0">
            <w:pPr>
              <w:jc w:val="center"/>
              <w:rPr>
                <w:b/>
                <w:noProof/>
                <w:sz w:val="20"/>
                <w:lang w:val="it-IT"/>
              </w:rPr>
            </w:pPr>
            <w:r>
              <w:rPr>
                <w:b/>
                <w:noProof/>
                <w:sz w:val="20"/>
                <w:lang w:val="it-IT"/>
              </w:rPr>
              <w:t>EUROPEAN</w:t>
            </w:r>
          </w:p>
          <w:p w:rsidR="00000000" w:rsidRDefault="009033A0">
            <w:pPr>
              <w:jc w:val="center"/>
              <w:rPr>
                <w:b/>
                <w:noProof/>
                <w:sz w:val="20"/>
                <w:lang w:val="it-IT"/>
              </w:rPr>
            </w:pPr>
            <w:r>
              <w:rPr>
                <w:b/>
                <w:noProof/>
                <w:sz w:val="20"/>
                <w:lang w:val="it-IT"/>
              </w:rPr>
              <w:t>TOURNAMENT</w:t>
            </w:r>
          </w:p>
          <w:p w:rsidR="00000000" w:rsidRDefault="009033A0">
            <w:pPr>
              <w:jc w:val="center"/>
              <w:rPr>
                <w:b/>
                <w:noProof/>
                <w:sz w:val="20"/>
                <w:lang w:val="it-IT"/>
              </w:rPr>
            </w:pPr>
            <w:r>
              <w:rPr>
                <w:b/>
                <w:noProof/>
                <w:sz w:val="20"/>
                <w:lang w:val="it-IT"/>
              </w:rPr>
              <w:t>OFFICE</w:t>
            </w:r>
          </w:p>
          <w:p w:rsidR="00000000" w:rsidRDefault="009033A0">
            <w:pPr>
              <w:rPr>
                <w:noProof/>
                <w:sz w:val="20"/>
                <w:lang w:val="it-IT"/>
              </w:rPr>
            </w:pPr>
          </w:p>
        </w:tc>
        <w:tc>
          <w:tcPr>
            <w:tcW w:w="7900" w:type="dxa"/>
          </w:tcPr>
          <w:p w:rsidR="00000000" w:rsidRDefault="009033A0">
            <w:pPr>
              <w:rPr>
                <w:noProof/>
                <w:sz w:val="20"/>
                <w:lang w:val="it-IT"/>
              </w:rPr>
            </w:pPr>
          </w:p>
          <w:p w:rsidR="00000000" w:rsidRDefault="009033A0">
            <w:pPr>
              <w:rPr>
                <w:rFonts w:ascii="Arial" w:hAnsi="Arial"/>
                <w:b/>
                <w:noProof/>
                <w:sz w:val="25"/>
                <w:lang w:val="it-IT"/>
              </w:rPr>
            </w:pPr>
            <w:r>
              <w:rPr>
                <w:rFonts w:ascii="Arial" w:hAnsi="Arial"/>
                <w:b/>
                <w:noProof/>
                <w:sz w:val="25"/>
                <w:lang w:val="it-IT"/>
              </w:rPr>
              <w:t>THE INTERNATIONAL CORRESPONDENCE CHESS FEDERATION</w:t>
            </w:r>
          </w:p>
          <w:p w:rsidR="00000000" w:rsidRDefault="009033A0">
            <w:pPr>
              <w:rPr>
                <w:b/>
                <w:noProof/>
                <w:lang w:val="it-IT"/>
              </w:rPr>
            </w:pPr>
          </w:p>
          <w:p w:rsidR="00000000" w:rsidRDefault="009033A0">
            <w:pPr>
              <w:jc w:val="left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  <w:t>Leonardo Madonia</w:t>
            </w:r>
          </w:p>
          <w:p w:rsidR="00000000" w:rsidRDefault="009033A0">
            <w:pPr>
              <w:jc w:val="left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  <w:t>via Leandro Alberti 54</w:t>
            </w:r>
          </w:p>
          <w:p w:rsidR="00000000" w:rsidRDefault="009033A0">
            <w:pPr>
              <w:jc w:val="left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  <w:t>I-40137 Bologna</w:t>
            </w:r>
          </w:p>
          <w:p w:rsidR="00000000" w:rsidRDefault="009033A0">
            <w:pPr>
              <w:jc w:val="left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  <w:t>Italy</w:t>
            </w:r>
          </w:p>
          <w:p w:rsidR="00000000" w:rsidRDefault="009033A0">
            <w:pPr>
              <w:jc w:val="left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</w:p>
          <w:p w:rsidR="00000000" w:rsidRDefault="009033A0">
            <w:pPr>
              <w:jc w:val="center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</w:r>
          </w:p>
          <w:p w:rsidR="00000000" w:rsidRDefault="009033A0">
            <w:pPr>
              <w:jc w:val="right"/>
              <w:rPr>
                <w:noProof/>
                <w:sz w:val="20"/>
                <w:lang w:val="it-IT"/>
              </w:rPr>
            </w:pPr>
            <w:r>
              <w:rPr>
                <w:b/>
                <w:noProof/>
                <w:lang w:val="it-IT"/>
              </w:rPr>
              <w:tab/>
            </w:r>
            <w:r>
              <w:rPr>
                <w:b/>
                <w:noProof/>
                <w:lang w:val="it-IT"/>
              </w:rPr>
              <w:tab/>
              <w:t xml:space="preserve">        </w:t>
            </w:r>
            <w:r>
              <w:rPr>
                <w:b/>
                <w:noProof/>
                <w:lang w:val="it-IT"/>
              </w:rPr>
              <w:tab/>
              <w:t xml:space="preserve"> E -mail: l.madonia@iccf-europa.com</w:t>
            </w:r>
          </w:p>
        </w:tc>
      </w:tr>
    </w:tbl>
    <w:p w:rsidR="00000000" w:rsidRDefault="009033A0">
      <w:pPr>
        <w:rPr>
          <w:noProof/>
          <w:sz w:val="20"/>
          <w:lang w:val="it-IT"/>
        </w:rPr>
      </w:pPr>
    </w:p>
    <w:p w:rsidR="00000000" w:rsidRDefault="009033A0">
      <w:pPr>
        <w:rPr>
          <w:noProof/>
          <w:sz w:val="28"/>
          <w:lang w:val="it-IT"/>
        </w:rPr>
      </w:pPr>
    </w:p>
    <w:p w:rsidR="00000000" w:rsidRDefault="009033A0">
      <w:pPr>
        <w:rPr>
          <w:noProof/>
          <w:sz w:val="28"/>
          <w:lang w:val="it-IT"/>
        </w:rPr>
      </w:pPr>
    </w:p>
    <w:p w:rsidR="00000000" w:rsidRDefault="009033A0">
      <w:pPr>
        <w:rPr>
          <w:noProof/>
          <w:sz w:val="28"/>
        </w:rPr>
      </w:pPr>
      <w:r>
        <w:rPr>
          <w:noProof/>
          <w:sz w:val="28"/>
        </w:rPr>
        <w:t>Dear Chessfriends</w:t>
      </w:r>
      <w:r>
        <w:rPr>
          <w:noProof/>
          <w:sz w:val="28"/>
        </w:rPr>
        <w:t>,</w:t>
      </w:r>
    </w:p>
    <w:p w:rsidR="00000000" w:rsidRDefault="009033A0">
      <w:pPr>
        <w:rPr>
          <w:noProof/>
          <w:sz w:val="28"/>
        </w:rPr>
      </w:pPr>
      <w:r>
        <w:rPr>
          <w:noProof/>
          <w:sz w:val="28"/>
        </w:rPr>
        <w:t>I send you my report about the EU Office.</w:t>
      </w:r>
    </w:p>
    <w:p w:rsidR="00000000" w:rsidRDefault="009033A0">
      <w:pPr>
        <w:rPr>
          <w:noProof/>
          <w:sz w:val="28"/>
        </w:rPr>
      </w:pPr>
    </w:p>
    <w:p w:rsidR="00000000" w:rsidRDefault="009033A0">
      <w:pPr>
        <w:rPr>
          <w:sz w:val="28"/>
          <w:u w:val="single"/>
          <w:lang w:val="fr-FR"/>
        </w:rPr>
      </w:pPr>
      <w:r>
        <w:rPr>
          <w:sz w:val="28"/>
          <w:u w:val="single"/>
          <w:lang w:val="fr-FR"/>
        </w:rPr>
        <w:t>Old EU Promotional Tournaments</w:t>
      </w:r>
    </w:p>
    <w:p w:rsidR="00000000" w:rsidRDefault="009033A0">
      <w:pPr>
        <w:rPr>
          <w:sz w:val="28"/>
          <w:u w:val="single"/>
          <w:lang w:val="fr-FR"/>
        </w:rPr>
      </w:pPr>
    </w:p>
    <w:p w:rsidR="00000000" w:rsidRDefault="009033A0">
      <w:pPr>
        <w:rPr>
          <w:sz w:val="28"/>
        </w:rPr>
      </w:pPr>
      <w:r>
        <w:rPr>
          <w:sz w:val="28"/>
        </w:rPr>
        <w:t>In 2013 I started the last tournaments of Class O-H-M for a total of 402 players and 46 of them were postals. From 2008, the first year when the EU tournaments has been inserted o</w:t>
      </w:r>
      <w:r>
        <w:rPr>
          <w:sz w:val="28"/>
        </w:rPr>
        <w:t>n the server ICCF, the entries have always been between 300-400.</w:t>
      </w:r>
    </w:p>
    <w:p w:rsidR="00000000" w:rsidRDefault="009033A0">
      <w:pPr>
        <w:rPr>
          <w:sz w:val="28"/>
        </w:rPr>
      </w:pPr>
    </w:p>
    <w:p w:rsidR="00000000" w:rsidRDefault="009033A0">
      <w:pPr>
        <w:rPr>
          <w:sz w:val="28"/>
        </w:rPr>
      </w:pPr>
    </w:p>
    <w:p w:rsidR="00000000" w:rsidRDefault="009033A0">
      <w:pPr>
        <w:rPr>
          <w:sz w:val="28"/>
          <w:u w:val="single"/>
        </w:rPr>
      </w:pPr>
      <w:r>
        <w:rPr>
          <w:sz w:val="28"/>
          <w:u w:val="single"/>
        </w:rPr>
        <w:t>New European server and postal Championship</w:t>
      </w:r>
      <w:bookmarkStart w:id="0" w:name="_GoBack"/>
      <w:bookmarkEnd w:id="0"/>
    </w:p>
    <w:p w:rsidR="00000000" w:rsidRDefault="009033A0">
      <w:pPr>
        <w:rPr>
          <w:sz w:val="28"/>
          <w:u w:val="single"/>
        </w:rPr>
      </w:pPr>
    </w:p>
    <w:p w:rsidR="00000000" w:rsidRDefault="009033A0">
      <w:pPr>
        <w:rPr>
          <w:sz w:val="28"/>
        </w:rPr>
      </w:pPr>
      <w:r>
        <w:rPr>
          <w:sz w:val="28"/>
        </w:rPr>
        <w:t xml:space="preserve">The new reorganization liked right away to the players and I received 942 (!) entries in 2014, 804 servers and 138 postals. </w:t>
      </w:r>
    </w:p>
    <w:p w:rsidR="00000000" w:rsidRDefault="009033A0">
      <w:pPr>
        <w:rPr>
          <w:sz w:val="28"/>
        </w:rPr>
      </w:pPr>
      <w:r>
        <w:rPr>
          <w:sz w:val="28"/>
        </w:rPr>
        <w:t>EU WS PR: 34 tourna</w:t>
      </w:r>
      <w:r>
        <w:rPr>
          <w:sz w:val="28"/>
        </w:rPr>
        <w:t>ments in 2014, 18 in 2015 till now</w:t>
      </w:r>
    </w:p>
    <w:p w:rsidR="00000000" w:rsidRDefault="009033A0">
      <w:pPr>
        <w:rPr>
          <w:sz w:val="28"/>
        </w:rPr>
      </w:pPr>
      <w:r>
        <w:rPr>
          <w:sz w:val="28"/>
        </w:rPr>
        <w:t>EU WS OR: 66 tournaments in 2014, 30 in 2015 till now</w:t>
      </w:r>
    </w:p>
    <w:p w:rsidR="00000000" w:rsidRDefault="009033A0">
      <w:pPr>
        <w:rPr>
          <w:sz w:val="28"/>
        </w:rPr>
      </w:pPr>
      <w:r>
        <w:rPr>
          <w:sz w:val="28"/>
        </w:rPr>
        <w:t>EU PO SF: 9 tournaments in 2014, 2 in 2015 till now</w:t>
      </w:r>
    </w:p>
    <w:p w:rsidR="00000000" w:rsidRDefault="009033A0">
      <w:pPr>
        <w:rPr>
          <w:sz w:val="28"/>
        </w:rPr>
      </w:pPr>
      <w:r>
        <w:rPr>
          <w:sz w:val="28"/>
        </w:rPr>
        <w:t>EU PO OR: 21 tournaments in 2014, 6 in 2015 till now</w:t>
      </w:r>
    </w:p>
    <w:p w:rsidR="00000000" w:rsidRDefault="009033A0">
      <w:pPr>
        <w:rPr>
          <w:sz w:val="28"/>
        </w:rPr>
      </w:pPr>
    </w:p>
    <w:p w:rsidR="00000000" w:rsidRDefault="009033A0">
      <w:pPr>
        <w:rPr>
          <w:sz w:val="28"/>
        </w:rPr>
      </w:pPr>
      <w:r>
        <w:rPr>
          <w:sz w:val="28"/>
        </w:rPr>
        <w:t>In the first 6 months of 2015, 476 players has been started i</w:t>
      </w:r>
      <w:r>
        <w:rPr>
          <w:sz w:val="28"/>
        </w:rPr>
        <w:t>n their groups.</w:t>
      </w:r>
    </w:p>
    <w:p w:rsidR="00000000" w:rsidRDefault="009033A0">
      <w:pPr>
        <w:rPr>
          <w:sz w:val="28"/>
        </w:rPr>
      </w:pPr>
    </w:p>
    <w:p w:rsidR="00000000" w:rsidRDefault="009033A0">
      <w:pPr>
        <w:rPr>
          <w:sz w:val="28"/>
        </w:rPr>
      </w:pPr>
    </w:p>
    <w:p w:rsidR="00000000" w:rsidRDefault="009033A0">
      <w:pPr>
        <w:rPr>
          <w:sz w:val="28"/>
        </w:rPr>
      </w:pPr>
      <w:r>
        <w:rPr>
          <w:sz w:val="28"/>
          <w:u w:val="single"/>
        </w:rPr>
        <w:t>Chess 960</w:t>
      </w:r>
    </w:p>
    <w:p w:rsidR="00000000" w:rsidRDefault="009033A0">
      <w:pPr>
        <w:rPr>
          <w:sz w:val="28"/>
        </w:rPr>
      </w:pPr>
    </w:p>
    <w:p w:rsidR="00000000" w:rsidRDefault="009033A0">
      <w:pPr>
        <w:rPr>
          <w:sz w:val="28"/>
        </w:rPr>
      </w:pPr>
      <w:r>
        <w:rPr>
          <w:sz w:val="28"/>
        </w:rPr>
        <w:t>The 1st C960 EU Team Championship started in Novenber 2013 with 9 Teams.</w:t>
      </w:r>
    </w:p>
    <w:p w:rsidR="00000000" w:rsidRDefault="009033A0">
      <w:pPr>
        <w:rPr>
          <w:sz w:val="28"/>
        </w:rPr>
      </w:pPr>
      <w:r>
        <w:rPr>
          <w:sz w:val="28"/>
        </w:rPr>
        <w:t>Now Russia, Slovenia, Germany and Lithuania are playing the Final and Slovenia is leading on Russia.</w:t>
      </w:r>
    </w:p>
    <w:p w:rsidR="00000000" w:rsidRDefault="009033A0">
      <w:pPr>
        <w:rPr>
          <w:sz w:val="28"/>
        </w:rPr>
      </w:pPr>
    </w:p>
    <w:p w:rsidR="00000000" w:rsidRDefault="009033A0">
      <w:pPr>
        <w:rPr>
          <w:sz w:val="28"/>
          <w:lang w:val="it-IT"/>
        </w:rPr>
      </w:pPr>
      <w:r>
        <w:rPr>
          <w:sz w:val="28"/>
          <w:lang w:val="it-IT"/>
        </w:rPr>
        <w:t>amici sumus</w:t>
      </w:r>
    </w:p>
    <w:p w:rsidR="009033A0" w:rsidRDefault="009033A0">
      <w:pPr>
        <w:rPr>
          <w:noProof/>
          <w:sz w:val="28"/>
          <w:lang w:val="it-IT"/>
        </w:rPr>
      </w:pPr>
      <w:r>
        <w:rPr>
          <w:sz w:val="28"/>
          <w:lang w:val="it-IT"/>
        </w:rPr>
        <w:t>Leonardo Madonia</w:t>
      </w:r>
    </w:p>
    <w:sectPr w:rsidR="009033A0">
      <w:pgSz w:w="11901" w:h="16834"/>
      <w:pgMar w:top="851" w:right="1000" w:bottom="709" w:left="100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A"/>
    <w:rsid w:val="009033A0"/>
    <w:rsid w:val="00C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BE0A-79EF-424C-A2E8-E6D5E5E7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noProof/>
      <w:sz w:val="28"/>
      <w:u w:val="single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left"/>
    </w:pPr>
    <w:rPr>
      <w:sz w:val="28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Corpodeltesto2">
    <w:name w:val="Body Text 2"/>
    <w:basedOn w:val="Normale"/>
    <w:semiHidden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							8 Wheatfield Avenue,</vt:lpstr>
    </vt:vector>
  </TitlesOfParts>
  <Company>Private User</Company>
  <LinksUpToDate>false</LinksUpToDate>
  <CharactersWithSpaces>1255</CharactersWithSpaces>
  <SharedDoc>false</SharedDoc>
  <HLinks>
    <vt:vector size="6" baseType="variant">
      <vt:variant>
        <vt:i4>655394</vt:i4>
      </vt:variant>
      <vt:variant>
        <vt:i4>1024</vt:i4>
      </vt:variant>
      <vt:variant>
        <vt:i4>1025</vt:i4>
      </vt:variant>
      <vt:variant>
        <vt:i4>1</vt:i4>
      </vt:variant>
      <vt:variant>
        <vt:lpwstr>..\..\posta\iccf-new.jpg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Wheatfield Avenue,</dc:title>
  <dc:subject/>
  <dc:creator>Gian-Maria</dc:creator>
  <cp:keywords/>
  <dc:description/>
  <cp:lastModifiedBy>Marco</cp:lastModifiedBy>
  <cp:revision>2</cp:revision>
  <cp:lastPrinted>2008-11-25T11:01:00Z</cp:lastPrinted>
  <dcterms:created xsi:type="dcterms:W3CDTF">2015-07-05T12:36:00Z</dcterms:created>
  <dcterms:modified xsi:type="dcterms:W3CDTF">2015-07-05T12:36:00Z</dcterms:modified>
</cp:coreProperties>
</file>