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9964" w14:textId="77777777" w:rsidR="00DF1204" w:rsidRPr="004219C8" w:rsidRDefault="006E1E02" w:rsidP="00DF1204">
      <w:pPr>
        <w:jc w:val="center"/>
      </w:pPr>
      <w:r w:rsidRPr="004219C8">
        <w:rPr>
          <w:b/>
        </w:rPr>
        <w:t>REPORT OF THE RULES COMMISSIONER</w:t>
      </w:r>
      <w:r w:rsidR="00DF1204" w:rsidRPr="004219C8">
        <w:t xml:space="preserve"> </w:t>
      </w:r>
    </w:p>
    <w:p w14:paraId="24814B2D" w14:textId="6F80452E" w:rsidR="000F6301" w:rsidRPr="004219C8" w:rsidRDefault="00D620C7" w:rsidP="00DF1204">
      <w:pPr>
        <w:jc w:val="center"/>
      </w:pPr>
      <w:r>
        <w:t xml:space="preserve">IM </w:t>
      </w:r>
      <w:r w:rsidR="006E1E02" w:rsidRPr="004219C8">
        <w:t>Dennis Doren</w:t>
      </w:r>
      <w:r w:rsidR="009518CE">
        <w:t xml:space="preserve">, submitted on </w:t>
      </w:r>
      <w:r w:rsidR="00287CFF">
        <w:t>26 July 2021</w:t>
      </w:r>
      <w:r w:rsidR="005F6DDA">
        <w:t>, correct</w:t>
      </w:r>
      <w:r w:rsidR="001E5705">
        <w:t>ed</w:t>
      </w:r>
      <w:r w:rsidR="005F6DDA">
        <w:t xml:space="preserve"> </w:t>
      </w:r>
      <w:r w:rsidR="001E5705">
        <w:t>5 August 2021</w:t>
      </w:r>
    </w:p>
    <w:p w14:paraId="0F2DB985" w14:textId="094DEF62" w:rsidR="00DF1204" w:rsidRPr="004219C8" w:rsidRDefault="00DF1204" w:rsidP="00DF1204">
      <w:pPr>
        <w:jc w:val="center"/>
      </w:pPr>
      <w:r w:rsidRPr="004219C8">
        <w:t xml:space="preserve"> </w:t>
      </w:r>
      <w:r w:rsidR="00C849E4">
        <w:t xml:space="preserve">Time Period Covered:  </w:t>
      </w:r>
      <w:r w:rsidR="0075440B">
        <w:t xml:space="preserve"> June 20</w:t>
      </w:r>
      <w:r w:rsidR="00287CFF">
        <w:t>20</w:t>
      </w:r>
      <w:r w:rsidR="0075440B">
        <w:t xml:space="preserve"> - June 20</w:t>
      </w:r>
      <w:r w:rsidR="00FC1CE2">
        <w:t>2</w:t>
      </w:r>
      <w:r w:rsidR="00287CFF">
        <w:t>1</w:t>
      </w:r>
    </w:p>
    <w:p w14:paraId="6832D152" w14:textId="77777777" w:rsidR="00F8409D" w:rsidRPr="004219C8" w:rsidRDefault="00F8409D" w:rsidP="00F8409D">
      <w:pPr>
        <w:jc w:val="center"/>
      </w:pPr>
    </w:p>
    <w:p w14:paraId="009524DD" w14:textId="77777777" w:rsidR="00F8409D" w:rsidRPr="004219C8" w:rsidRDefault="00F8409D" w:rsidP="0099250F">
      <w:pPr>
        <w:jc w:val="center"/>
        <w:rPr>
          <w:b/>
        </w:rPr>
      </w:pPr>
      <w:r w:rsidRPr="004219C8">
        <w:rPr>
          <w:b/>
          <w:u w:val="single"/>
        </w:rPr>
        <w:t>The Commission Membership</w:t>
      </w:r>
    </w:p>
    <w:p w14:paraId="74B3DF3D" w14:textId="77777777" w:rsidR="00F8409D" w:rsidRPr="004219C8" w:rsidRDefault="00427021" w:rsidP="00392263">
      <w:r w:rsidRPr="004219C8">
        <w:t xml:space="preserve">The following </w:t>
      </w:r>
      <w:r w:rsidR="00F8409D" w:rsidRPr="004219C8">
        <w:t xml:space="preserve">are the people who </w:t>
      </w:r>
      <w:r w:rsidR="001C54D4" w:rsidRPr="004219C8">
        <w:t xml:space="preserve">were selected and </w:t>
      </w:r>
      <w:r w:rsidR="00F8409D" w:rsidRPr="004219C8">
        <w:t>served this year as members of the Rules Commission</w:t>
      </w:r>
      <w:r w:rsidR="00A967B8">
        <w:t xml:space="preserve">, besides </w:t>
      </w:r>
      <w:proofErr w:type="gramStart"/>
      <w:r w:rsidR="00A967B8">
        <w:t>myself</w:t>
      </w:r>
      <w:proofErr w:type="gramEnd"/>
      <w:r w:rsidR="00F8409D" w:rsidRPr="004219C8">
        <w:t>:</w:t>
      </w:r>
    </w:p>
    <w:p w14:paraId="338826C4" w14:textId="77777777" w:rsidR="00A967B8" w:rsidRDefault="00A967B8" w:rsidP="00392263">
      <w:r>
        <w:t xml:space="preserve">(1) </w:t>
      </w:r>
      <w:r w:rsidR="00392263" w:rsidRPr="004219C8">
        <w:t>IA SIM Thomas Biedermann</w:t>
      </w:r>
      <w:r w:rsidR="00F8409D" w:rsidRPr="004219C8">
        <w:t xml:space="preserve">, </w:t>
      </w:r>
      <w:r w:rsidR="0075440B">
        <w:t>Entry Commissioner</w:t>
      </w:r>
      <w:r w:rsidR="00427021" w:rsidRPr="004219C8">
        <w:t xml:space="preserve"> &amp; Deputy Rules </w:t>
      </w:r>
      <w:proofErr w:type="gramStart"/>
      <w:r w:rsidR="00427021" w:rsidRPr="004219C8">
        <w:t>Commissioner</w:t>
      </w:r>
      <w:r w:rsidR="004276DB" w:rsidRPr="004219C8">
        <w:t>;</w:t>
      </w:r>
      <w:proofErr w:type="gramEnd"/>
      <w:r w:rsidR="004276DB" w:rsidRPr="004219C8">
        <w:t xml:space="preserve">  </w:t>
      </w:r>
    </w:p>
    <w:p w14:paraId="0943F91C" w14:textId="313350A5" w:rsidR="00A967B8" w:rsidRDefault="00A967B8" w:rsidP="00392263">
      <w:r>
        <w:t xml:space="preserve">(2) </w:t>
      </w:r>
      <w:r w:rsidR="008E573E" w:rsidRPr="004219C8">
        <w:t xml:space="preserve">SIM Gerhard Binder, </w:t>
      </w:r>
      <w:r>
        <w:t xml:space="preserve">Honorary </w:t>
      </w:r>
      <w:proofErr w:type="gramStart"/>
      <w:r>
        <w:t>Member</w:t>
      </w:r>
      <w:r w:rsidR="002D264B">
        <w:t>;</w:t>
      </w:r>
      <w:proofErr w:type="gramEnd"/>
      <w:r w:rsidR="002D264B">
        <w:t xml:space="preserve">  </w:t>
      </w:r>
    </w:p>
    <w:p w14:paraId="5BC06E63" w14:textId="3CB88EEC" w:rsidR="00164B93" w:rsidRDefault="00164B93" w:rsidP="00392263">
      <w:r>
        <w:t xml:space="preserve">(3) IA IM Juan Alberto Martello, ARG National Delegate &amp; Silver </w:t>
      </w:r>
      <w:proofErr w:type="spellStart"/>
      <w:r>
        <w:t>Bertl</w:t>
      </w:r>
      <w:proofErr w:type="spellEnd"/>
      <w:r>
        <w:t xml:space="preserve"> von </w:t>
      </w:r>
      <w:proofErr w:type="spellStart"/>
      <w:r>
        <w:t>Massow</w:t>
      </w:r>
      <w:proofErr w:type="spellEnd"/>
      <w:r>
        <w:t xml:space="preserve"> </w:t>
      </w:r>
      <w:proofErr w:type="gramStart"/>
      <w:r>
        <w:t>Medal ;</w:t>
      </w:r>
      <w:proofErr w:type="gramEnd"/>
    </w:p>
    <w:p w14:paraId="2E7D43D9" w14:textId="26D71DE4" w:rsidR="00A967B8" w:rsidRDefault="00A967B8" w:rsidP="00392263">
      <w:r>
        <w:t>(</w:t>
      </w:r>
      <w:r w:rsidR="00164B93">
        <w:t>4</w:t>
      </w:r>
      <w:r>
        <w:t xml:space="preserve">) </w:t>
      </w:r>
      <w:r w:rsidR="002373BF">
        <w:t>GM</w:t>
      </w:r>
      <w:r w:rsidR="004276DB" w:rsidRPr="004219C8">
        <w:t xml:space="preserve"> </w:t>
      </w:r>
      <w:r w:rsidR="008E573E" w:rsidRPr="004219C8">
        <w:t>Josef Mrkvicka</w:t>
      </w:r>
      <w:r w:rsidR="0075440B">
        <w:t>, CZE National Delegate</w:t>
      </w:r>
      <w:r>
        <w:t xml:space="preserve"> &amp; Gold </w:t>
      </w:r>
      <w:proofErr w:type="spellStart"/>
      <w:r>
        <w:t>Bertl</w:t>
      </w:r>
      <w:proofErr w:type="spellEnd"/>
      <w:r>
        <w:t xml:space="preserve">  von </w:t>
      </w:r>
      <w:proofErr w:type="spellStart"/>
      <w:r>
        <w:t>Massow</w:t>
      </w:r>
      <w:proofErr w:type="spellEnd"/>
      <w:r>
        <w:t xml:space="preserve"> </w:t>
      </w:r>
      <w:proofErr w:type="gramStart"/>
      <w:r>
        <w:t>Medal</w:t>
      </w:r>
      <w:r w:rsidR="004276DB" w:rsidRPr="004219C8">
        <w:t>;</w:t>
      </w:r>
      <w:proofErr w:type="gramEnd"/>
      <w:r w:rsidR="004276DB" w:rsidRPr="004219C8">
        <w:t xml:space="preserve">  </w:t>
      </w:r>
    </w:p>
    <w:p w14:paraId="16A0B11A" w14:textId="62D4E7D5" w:rsidR="00A967B8" w:rsidRDefault="00A967B8" w:rsidP="00392263">
      <w:r>
        <w:t>(</w:t>
      </w:r>
      <w:r w:rsidR="00164B93">
        <w:t>5</w:t>
      </w:r>
      <w:r w:rsidR="00672D83">
        <w:t>)</w:t>
      </w:r>
      <w:r>
        <w:t xml:space="preserve"> </w:t>
      </w:r>
      <w:r w:rsidR="0075440B">
        <w:t xml:space="preserve">IA SIM Ivan </w:t>
      </w:r>
      <w:proofErr w:type="gramStart"/>
      <w:r w:rsidR="0075440B">
        <w:t>Panitevsky;</w:t>
      </w:r>
      <w:proofErr w:type="gramEnd"/>
      <w:r w:rsidR="0075440B">
        <w:t xml:space="preserve"> </w:t>
      </w:r>
      <w:r>
        <w:t xml:space="preserve"> </w:t>
      </w:r>
    </w:p>
    <w:p w14:paraId="2DB7010C" w14:textId="5B62850A" w:rsidR="00A967B8" w:rsidRDefault="00A967B8" w:rsidP="00392263">
      <w:r>
        <w:t>(</w:t>
      </w:r>
      <w:r w:rsidR="00164B93">
        <w:t>6)</w:t>
      </w:r>
      <w:r w:rsidR="00E52C5B">
        <w:t xml:space="preserve">IA </w:t>
      </w:r>
      <w:r w:rsidR="004276DB" w:rsidRPr="004219C8">
        <w:t xml:space="preserve">SIM </w:t>
      </w:r>
      <w:r w:rsidR="008E573E" w:rsidRPr="004219C8">
        <w:t xml:space="preserve">Nikolay </w:t>
      </w:r>
      <w:proofErr w:type="spellStart"/>
      <w:r w:rsidR="008E573E" w:rsidRPr="004219C8">
        <w:t>Poleshchuk</w:t>
      </w:r>
      <w:proofErr w:type="spellEnd"/>
      <w:r>
        <w:t xml:space="preserve">, Gold </w:t>
      </w:r>
      <w:proofErr w:type="spellStart"/>
      <w:r>
        <w:t>Bertl</w:t>
      </w:r>
      <w:proofErr w:type="spellEnd"/>
      <w:r>
        <w:t xml:space="preserve"> von </w:t>
      </w:r>
      <w:proofErr w:type="spellStart"/>
      <w:r>
        <w:t>Massow</w:t>
      </w:r>
      <w:proofErr w:type="spellEnd"/>
      <w:r>
        <w:t xml:space="preserve"> </w:t>
      </w:r>
      <w:proofErr w:type="gramStart"/>
      <w:r>
        <w:t>Medal</w:t>
      </w:r>
      <w:r w:rsidR="004276DB" w:rsidRPr="004219C8">
        <w:t>;</w:t>
      </w:r>
      <w:proofErr w:type="gramEnd"/>
      <w:r w:rsidR="004276DB" w:rsidRPr="004219C8">
        <w:t xml:space="preserve">  </w:t>
      </w:r>
    </w:p>
    <w:p w14:paraId="60AFF197" w14:textId="403C1E2F" w:rsidR="00A967B8" w:rsidRDefault="00A967B8" w:rsidP="00392263">
      <w:r>
        <w:t>(</w:t>
      </w:r>
      <w:r w:rsidR="00164B93">
        <w:t xml:space="preserve">7) </w:t>
      </w:r>
      <w:r w:rsidR="004276DB" w:rsidRPr="004219C8">
        <w:t xml:space="preserve">IA </w:t>
      </w:r>
      <w:r w:rsidR="008E573E" w:rsidRPr="004219C8">
        <w:t xml:space="preserve">SIM Uwe Staroske, </w:t>
      </w:r>
      <w:r w:rsidR="00427021" w:rsidRPr="004219C8">
        <w:t>Qualifications Commissioner</w:t>
      </w:r>
      <w:r w:rsidR="00D620C7">
        <w:t xml:space="preserve">, Ratings Commissioner </w:t>
      </w:r>
      <w:r>
        <w:t xml:space="preserve">&amp; Manager of ICCF adjudication </w:t>
      </w:r>
      <w:proofErr w:type="gramStart"/>
      <w:r>
        <w:t>system</w:t>
      </w:r>
      <w:r w:rsidR="002D264B">
        <w:t>;</w:t>
      </w:r>
      <w:proofErr w:type="gramEnd"/>
      <w:r w:rsidR="002D264B">
        <w:t xml:space="preserve"> </w:t>
      </w:r>
    </w:p>
    <w:p w14:paraId="58D40B97" w14:textId="168A5C7A" w:rsidR="00A967B8" w:rsidRDefault="00A967B8" w:rsidP="00392263">
      <w:pPr>
        <w:rPr>
          <w:rStyle w:val="Strong"/>
          <w:rFonts w:cstheme="minorHAnsi"/>
          <w:b w:val="0"/>
          <w:shd w:val="clear" w:color="auto" w:fill="FFFFFF"/>
        </w:rPr>
      </w:pPr>
      <w:r>
        <w:t>(</w:t>
      </w:r>
      <w:r w:rsidR="00164B93">
        <w:t>8</w:t>
      </w:r>
      <w:r w:rsidR="00D33471">
        <w:t xml:space="preserve">) </w:t>
      </w:r>
      <w:r w:rsidR="002D264B">
        <w:t xml:space="preserve">IA SIM Olli </w:t>
      </w:r>
      <w:r w:rsidR="002D264B" w:rsidRPr="002D264B">
        <w:rPr>
          <w:rStyle w:val="Strong"/>
          <w:rFonts w:cstheme="minorHAnsi"/>
          <w:b w:val="0"/>
          <w:shd w:val="clear" w:color="auto" w:fill="FFFFFF"/>
        </w:rPr>
        <w:t>Ylönen</w:t>
      </w:r>
      <w:r w:rsidR="002D264B">
        <w:rPr>
          <w:rStyle w:val="Strong"/>
          <w:rFonts w:cstheme="minorHAnsi"/>
          <w:b w:val="0"/>
          <w:shd w:val="clear" w:color="auto" w:fill="FFFFFF"/>
        </w:rPr>
        <w:t xml:space="preserve">.  </w:t>
      </w:r>
    </w:p>
    <w:p w14:paraId="59CD829C" w14:textId="52E788D1" w:rsidR="008F10E8" w:rsidRPr="004219C8" w:rsidRDefault="002D264B" w:rsidP="00392263">
      <w:proofErr w:type="gramStart"/>
      <w:r>
        <w:rPr>
          <w:rStyle w:val="Strong"/>
          <w:rFonts w:cstheme="minorHAnsi"/>
          <w:b w:val="0"/>
          <w:shd w:val="clear" w:color="auto" w:fill="FFFFFF"/>
        </w:rPr>
        <w:t>All of</w:t>
      </w:r>
      <w:proofErr w:type="gramEnd"/>
      <w:r>
        <w:rPr>
          <w:rStyle w:val="Strong"/>
          <w:rFonts w:cstheme="minorHAnsi"/>
          <w:b w:val="0"/>
          <w:shd w:val="clear" w:color="auto" w:fill="FFFFFF"/>
        </w:rPr>
        <w:t xml:space="preserve"> these people </w:t>
      </w:r>
      <w:r w:rsidR="00F32903">
        <w:rPr>
          <w:rStyle w:val="Strong"/>
          <w:rFonts w:cstheme="minorHAnsi"/>
          <w:b w:val="0"/>
          <w:shd w:val="clear" w:color="auto" w:fill="FFFFFF"/>
        </w:rPr>
        <w:t>also</w:t>
      </w:r>
      <w:r>
        <w:rPr>
          <w:rStyle w:val="Strong"/>
          <w:rFonts w:cstheme="minorHAnsi"/>
          <w:b w:val="0"/>
          <w:shd w:val="clear" w:color="auto" w:fill="FFFFFF"/>
        </w:rPr>
        <w:t xml:space="preserve"> served on the Rules Commission the previous year</w:t>
      </w:r>
      <w:r w:rsidR="004C5AB8">
        <w:rPr>
          <w:rStyle w:val="Strong"/>
          <w:rFonts w:cstheme="minorHAnsi"/>
          <w:b w:val="0"/>
          <w:shd w:val="clear" w:color="auto" w:fill="FFFFFF"/>
        </w:rPr>
        <w:t>.</w:t>
      </w:r>
    </w:p>
    <w:p w14:paraId="3C1883F2" w14:textId="77777777" w:rsidR="00BA6424" w:rsidRPr="009A6BC6" w:rsidRDefault="00BA6424" w:rsidP="00BA6424">
      <w:pPr>
        <w:jc w:val="center"/>
        <w:rPr>
          <w:b/>
          <w:u w:val="single"/>
        </w:rPr>
      </w:pPr>
      <w:r w:rsidRPr="009A6BC6">
        <w:rPr>
          <w:b/>
          <w:u w:val="single"/>
        </w:rPr>
        <w:t xml:space="preserve">Status of Regular </w:t>
      </w:r>
      <w:r w:rsidR="004219C8" w:rsidRPr="009A6BC6">
        <w:rPr>
          <w:b/>
          <w:u w:val="single"/>
        </w:rPr>
        <w:t xml:space="preserve">Rules Commissioner </w:t>
      </w:r>
      <w:r w:rsidRPr="009A6BC6">
        <w:rPr>
          <w:b/>
          <w:u w:val="single"/>
        </w:rPr>
        <w:t>Duties</w:t>
      </w:r>
    </w:p>
    <w:p w14:paraId="138ABCA0" w14:textId="77777777" w:rsidR="00BA6424" w:rsidRPr="004219C8" w:rsidRDefault="00BA6424" w:rsidP="00BA6424">
      <w:r w:rsidRPr="004219C8">
        <w:t>During this past year, the Rules Commission collectively or I alone addressed the following regular duties:</w:t>
      </w:r>
    </w:p>
    <w:p w14:paraId="4C72F435" w14:textId="257E7D96" w:rsidR="001639EA" w:rsidRDefault="004219C8" w:rsidP="00BA6424">
      <w:r>
        <w:t xml:space="preserve">A. </w:t>
      </w:r>
      <w:r w:rsidR="001639EA">
        <w:t xml:space="preserve"> Updated all rules within the ICCF Rules based on Congress decisions or Executive Board rule clarifications.   This update was submitted to and approved by the Executive Board.</w:t>
      </w:r>
    </w:p>
    <w:p w14:paraId="710F63ED" w14:textId="7C748353" w:rsidR="00BA6424" w:rsidRPr="004219C8" w:rsidRDefault="001639EA" w:rsidP="00BA6424">
      <w:r>
        <w:t>B.  Kept tournament d</w:t>
      </w:r>
      <w:r w:rsidR="00BA6424" w:rsidRPr="004219C8">
        <w:t>irectors</w:t>
      </w:r>
      <w:r w:rsidR="0099250F">
        <w:t xml:space="preserve"> (TDs)</w:t>
      </w:r>
      <w:r w:rsidR="00BD6B88">
        <w:t xml:space="preserve"> and </w:t>
      </w:r>
      <w:r>
        <w:t>tournament o</w:t>
      </w:r>
      <w:r w:rsidR="00BA6424" w:rsidRPr="004219C8">
        <w:t>rganizers</w:t>
      </w:r>
      <w:r w:rsidR="0099250F">
        <w:t xml:space="preserve"> (TOs)</w:t>
      </w:r>
      <w:r w:rsidR="00BA6424" w:rsidRPr="004219C8">
        <w:t xml:space="preserve"> </w:t>
      </w:r>
      <w:r w:rsidR="00350B51" w:rsidRPr="004219C8">
        <w:t>informed of rule and procedural developments.  This was</w:t>
      </w:r>
      <w:r w:rsidR="0099250F">
        <w:t xml:space="preserve"> typically </w:t>
      </w:r>
      <w:r w:rsidR="001349A9">
        <w:t xml:space="preserve">initially </w:t>
      </w:r>
      <w:r w:rsidR="0099250F">
        <w:t>accomplished through</w:t>
      </w:r>
      <w:r w:rsidR="00350B51" w:rsidRPr="004219C8">
        <w:t xml:space="preserve"> mass </w:t>
      </w:r>
      <w:r w:rsidR="00BA6424" w:rsidRPr="004219C8">
        <w:t>ma</w:t>
      </w:r>
      <w:r w:rsidR="00350B51" w:rsidRPr="004219C8">
        <w:t>ilings</w:t>
      </w:r>
      <w:r w:rsidR="001349A9">
        <w:t xml:space="preserve"> though </w:t>
      </w:r>
      <w:proofErr w:type="gramStart"/>
      <w:r w:rsidR="001349A9">
        <w:t>often times</w:t>
      </w:r>
      <w:proofErr w:type="gramEnd"/>
      <w:r w:rsidR="001349A9">
        <w:t xml:space="preserve"> with subsequent individual communications </w:t>
      </w:r>
    </w:p>
    <w:p w14:paraId="767970A8" w14:textId="058CE2F2" w:rsidR="00350B51" w:rsidRPr="004219C8" w:rsidRDefault="001639EA" w:rsidP="00BA6424">
      <w:r>
        <w:t>C</w:t>
      </w:r>
      <w:r w:rsidR="004219C8">
        <w:t xml:space="preserve">. </w:t>
      </w:r>
      <w:r w:rsidR="00350B51" w:rsidRPr="004219C8">
        <w:t xml:space="preserve"> Responded to inquiries about rules and procedures from TDs, TOs, adjudicators, </w:t>
      </w:r>
      <w:r w:rsidR="0099250F">
        <w:t xml:space="preserve">ICCF officials, </w:t>
      </w:r>
      <w:r w:rsidR="00350B51" w:rsidRPr="004219C8">
        <w:t xml:space="preserve">and players.  </w:t>
      </w:r>
      <w:r w:rsidR="00AE4872">
        <w:t>This was the most frequent of my duties.</w:t>
      </w:r>
    </w:p>
    <w:p w14:paraId="2BE3DD16" w14:textId="77777777" w:rsidR="00BA6424" w:rsidRPr="004219C8" w:rsidRDefault="001639EA" w:rsidP="00BA6424">
      <w:r>
        <w:t>D</w:t>
      </w:r>
      <w:r w:rsidR="004219C8">
        <w:t xml:space="preserve">. </w:t>
      </w:r>
      <w:r w:rsidR="00E8314D" w:rsidRPr="004219C8">
        <w:t xml:space="preserve"> P</w:t>
      </w:r>
      <w:r w:rsidR="0099250F">
        <w:t>articipated in offering input/answers to inquiries concerning</w:t>
      </w:r>
      <w:r w:rsidR="00E8314D" w:rsidRPr="004219C8">
        <w:t xml:space="preserve"> server updates.</w:t>
      </w:r>
    </w:p>
    <w:p w14:paraId="5FA558CD" w14:textId="0EDBC2D5" w:rsidR="00BA6424" w:rsidRPr="004219C8" w:rsidRDefault="001639EA" w:rsidP="00BA6424">
      <w:r>
        <w:lastRenderedPageBreak/>
        <w:t>E</w:t>
      </w:r>
      <w:r w:rsidR="004219C8">
        <w:t>.  R</w:t>
      </w:r>
      <w:r w:rsidR="00BA6424" w:rsidRPr="004219C8">
        <w:t xml:space="preserve">eviewed </w:t>
      </w:r>
      <w:r w:rsidR="00E8314D" w:rsidRPr="004219C8">
        <w:t xml:space="preserve">all </w:t>
      </w:r>
      <w:r w:rsidR="00BA6424" w:rsidRPr="004219C8">
        <w:t>new proposals</w:t>
      </w:r>
      <w:r>
        <w:t xml:space="preserve"> for Congress 20</w:t>
      </w:r>
      <w:r w:rsidR="002373BF">
        <w:t>20</w:t>
      </w:r>
      <w:r w:rsidR="00C74B95">
        <w:t>, both</w:t>
      </w:r>
      <w:r w:rsidR="00E8314D" w:rsidRPr="004219C8">
        <w:t xml:space="preserve"> to ensure that any </w:t>
      </w:r>
      <w:r w:rsidR="0099250F">
        <w:t xml:space="preserve">existing </w:t>
      </w:r>
      <w:r w:rsidR="00E8314D" w:rsidRPr="004219C8">
        <w:t>rule that would be affected by a proposal is mentioned in the proposal</w:t>
      </w:r>
      <w:r w:rsidR="00C74B95">
        <w:t xml:space="preserve"> and to indicate if there appeared to be an error in how an existing rule was cited or interpreted</w:t>
      </w:r>
      <w:r w:rsidR="00E8314D" w:rsidRPr="004219C8">
        <w:t>.</w:t>
      </w:r>
    </w:p>
    <w:p w14:paraId="654C9912" w14:textId="319F5D68" w:rsidR="00214777" w:rsidRPr="00014339" w:rsidRDefault="001639EA" w:rsidP="00014339">
      <w:r>
        <w:t>F</w:t>
      </w:r>
      <w:r w:rsidR="004219C8">
        <w:t>.</w:t>
      </w:r>
      <w:r w:rsidR="00E8314D" w:rsidRPr="004219C8">
        <w:t xml:space="preserve"> Made </w:t>
      </w:r>
      <w:r w:rsidR="00E17F69">
        <w:t>requests to the Executive Board</w:t>
      </w:r>
      <w:r w:rsidR="0027755B">
        <w:t xml:space="preserve"> (EB)</w:t>
      </w:r>
      <w:r w:rsidR="00E17F69">
        <w:t xml:space="preserve"> </w:t>
      </w:r>
      <w:r w:rsidR="00BA6424" w:rsidRPr="004219C8">
        <w:t>for rule clarifications</w:t>
      </w:r>
      <w:r w:rsidR="007F4FED">
        <w:t>.  There w</w:t>
      </w:r>
      <w:r w:rsidR="009C3E84">
        <w:t xml:space="preserve">ere 3 </w:t>
      </w:r>
      <w:r w:rsidR="008E53F7">
        <w:t xml:space="preserve">such </w:t>
      </w:r>
      <w:r w:rsidR="007F4FED">
        <w:t>request</w:t>
      </w:r>
      <w:r w:rsidR="009C3E84">
        <w:t xml:space="preserve">s </w:t>
      </w:r>
      <w:r w:rsidR="007F4FED">
        <w:t>made this year:</w:t>
      </w:r>
    </w:p>
    <w:p w14:paraId="540FA2E2" w14:textId="132DB82B" w:rsidR="00E17F69" w:rsidRDefault="0075440B" w:rsidP="009342D9">
      <w:pPr>
        <w:shd w:val="clear" w:color="auto" w:fill="FFFFFF"/>
        <w:ind w:left="720"/>
        <w:rPr>
          <w:rFonts w:cstheme="minorHAnsi"/>
        </w:rPr>
      </w:pPr>
      <w:r>
        <w:rPr>
          <w:rFonts w:cstheme="minorHAnsi"/>
        </w:rPr>
        <w:t xml:space="preserve">(1) </w:t>
      </w:r>
      <w:r w:rsidR="009342D9">
        <w:rPr>
          <w:rFonts w:cstheme="minorHAnsi"/>
        </w:rPr>
        <w:t xml:space="preserve">From </w:t>
      </w:r>
      <w:r w:rsidR="003567E9">
        <w:rPr>
          <w:rFonts w:cstheme="minorHAnsi"/>
        </w:rPr>
        <w:t xml:space="preserve">November 2020:  </w:t>
      </w:r>
      <w:r w:rsidR="009446BE">
        <w:rPr>
          <w:rFonts w:cstheme="minorHAnsi"/>
        </w:rPr>
        <w:t>There was an 11-</w:t>
      </w:r>
      <w:r w:rsidR="009343B1">
        <w:rPr>
          <w:rFonts w:cstheme="minorHAnsi"/>
        </w:rPr>
        <w:t xml:space="preserve">player </w:t>
      </w:r>
      <w:r w:rsidR="009446BE">
        <w:rPr>
          <w:rFonts w:cstheme="minorHAnsi"/>
        </w:rPr>
        <w:t xml:space="preserve">tie </w:t>
      </w:r>
      <w:r w:rsidR="003E4696">
        <w:rPr>
          <w:rFonts w:cstheme="minorHAnsi"/>
        </w:rPr>
        <w:t xml:space="preserve">with an even score for second place in a WCCC Candidates section.  </w:t>
      </w:r>
      <w:r w:rsidR="002A141D">
        <w:rPr>
          <w:rFonts w:cstheme="minorHAnsi"/>
        </w:rPr>
        <w:t>The application of ICCF Rule</w:t>
      </w:r>
      <w:r w:rsidR="003A74B9">
        <w:rPr>
          <w:rFonts w:cstheme="minorHAnsi"/>
        </w:rPr>
        <w:t>s</w:t>
      </w:r>
      <w:r w:rsidR="00AE5C13">
        <w:rPr>
          <w:rFonts w:cstheme="minorHAnsi"/>
        </w:rPr>
        <w:t xml:space="preserve"> 1.3.1 was not clear: whether the requirement for a positive score to promote to the WCCC Finals was required for a </w:t>
      </w:r>
      <w:proofErr w:type="gramStart"/>
      <w:r w:rsidR="00AE5C13">
        <w:rPr>
          <w:rFonts w:cstheme="minorHAnsi"/>
        </w:rPr>
        <w:t>second place</w:t>
      </w:r>
      <w:proofErr w:type="gramEnd"/>
      <w:r w:rsidR="00AE5C13">
        <w:rPr>
          <w:rFonts w:cstheme="minorHAnsi"/>
        </w:rPr>
        <w:t xml:space="preserve"> finish.</w:t>
      </w:r>
      <w:r w:rsidR="00DC6A55">
        <w:rPr>
          <w:rFonts w:cstheme="minorHAnsi"/>
        </w:rPr>
        <w:t xml:space="preserve">  The Executive Board </w:t>
      </w:r>
      <w:r w:rsidR="00E77490">
        <w:rPr>
          <w:rFonts w:cstheme="minorHAnsi"/>
        </w:rPr>
        <w:t xml:space="preserve">clarified that the requirement for a score &gt;50% </w:t>
      </w:r>
      <w:r w:rsidR="00BC09AC">
        <w:rPr>
          <w:rFonts w:cstheme="minorHAnsi"/>
        </w:rPr>
        <w:t>did apply to this situation.</w:t>
      </w:r>
    </w:p>
    <w:p w14:paraId="678518D7" w14:textId="0D69C845" w:rsidR="004E64FF" w:rsidRDefault="004E64FF" w:rsidP="009342D9">
      <w:pPr>
        <w:shd w:val="clear" w:color="auto" w:fill="FFFFFF"/>
        <w:ind w:left="720"/>
        <w:rPr>
          <w:rFonts w:cstheme="minorHAnsi"/>
        </w:rPr>
      </w:pPr>
      <w:r>
        <w:rPr>
          <w:rFonts w:cstheme="minorHAnsi"/>
        </w:rPr>
        <w:t xml:space="preserve">(2) Also from November 2020:  </w:t>
      </w:r>
      <w:r w:rsidR="008D6ECE">
        <w:rPr>
          <w:rFonts w:cstheme="minorHAnsi"/>
        </w:rPr>
        <w:t xml:space="preserve">The question was whether </w:t>
      </w:r>
      <w:r w:rsidR="003A74B9">
        <w:rPr>
          <w:rFonts w:cstheme="minorHAnsi"/>
        </w:rPr>
        <w:t xml:space="preserve">a phrase in ICCF Rules Appendix 2, </w:t>
      </w:r>
      <w:r w:rsidR="00E207C2">
        <w:rPr>
          <w:rFonts w:cstheme="minorHAnsi"/>
        </w:rPr>
        <w:t>section 1a</w:t>
      </w:r>
      <w:r w:rsidR="00E15FFA">
        <w:rPr>
          <w:rFonts w:cstheme="minorHAnsi"/>
        </w:rPr>
        <w:t>,</w:t>
      </w:r>
      <w:r w:rsidR="00E207C2">
        <w:rPr>
          <w:rFonts w:cstheme="minorHAnsi"/>
        </w:rPr>
        <w:t xml:space="preserve"> gave the </w:t>
      </w:r>
      <w:r w:rsidR="008D6ECE">
        <w:rPr>
          <w:rFonts w:cstheme="minorHAnsi"/>
        </w:rPr>
        <w:t>Title Tournament Commissioner</w:t>
      </w:r>
      <w:r w:rsidR="003E2F8E">
        <w:rPr>
          <w:rFonts w:cstheme="minorHAnsi"/>
        </w:rPr>
        <w:t xml:space="preserve"> (TTC)</w:t>
      </w:r>
      <w:r w:rsidR="00FE46B7">
        <w:rPr>
          <w:rFonts w:cstheme="minorHAnsi"/>
        </w:rPr>
        <w:t xml:space="preserve"> </w:t>
      </w:r>
      <w:r w:rsidR="008D6ECE">
        <w:rPr>
          <w:rFonts w:cstheme="minorHAnsi"/>
        </w:rPr>
        <w:t xml:space="preserve"> </w:t>
      </w:r>
      <w:r w:rsidR="00E207C2">
        <w:rPr>
          <w:rFonts w:cstheme="minorHAnsi"/>
        </w:rPr>
        <w:t xml:space="preserve">the authority to approve </w:t>
      </w:r>
      <w:r w:rsidR="00EC46A9">
        <w:rPr>
          <w:rFonts w:cstheme="minorHAnsi"/>
        </w:rPr>
        <w:t xml:space="preserve">events with fewer than 9 players as title tournaments if those tournaments were organized by </w:t>
      </w:r>
      <w:r w:rsidR="00D72CE2">
        <w:rPr>
          <w:rFonts w:cstheme="minorHAnsi"/>
        </w:rPr>
        <w:t>a member federation.  The Board’s answer was no.</w:t>
      </w:r>
      <w:r w:rsidR="003E2F8E">
        <w:rPr>
          <w:rFonts w:cstheme="minorHAnsi"/>
        </w:rPr>
        <w:t xml:space="preserve">  The specified authority only pertains to ICCF events organized by the TTC. </w:t>
      </w:r>
    </w:p>
    <w:p w14:paraId="08B88481" w14:textId="5CAA0829" w:rsidR="00D232FE" w:rsidRPr="00E17F69" w:rsidRDefault="00D232FE" w:rsidP="009342D9">
      <w:pPr>
        <w:shd w:val="clear" w:color="auto" w:fill="FFFFFF"/>
        <w:ind w:left="720"/>
        <w:rPr>
          <w:rFonts w:cstheme="minorHAnsi"/>
        </w:rPr>
      </w:pPr>
      <w:r>
        <w:rPr>
          <w:rFonts w:cstheme="minorHAnsi"/>
        </w:rPr>
        <w:t xml:space="preserve">(3) From March 2021:  </w:t>
      </w:r>
      <w:r w:rsidR="000322EC">
        <w:rPr>
          <w:rFonts w:cstheme="minorHAnsi"/>
        </w:rPr>
        <w:t xml:space="preserve">The Direct Entry 15 </w:t>
      </w:r>
      <w:r w:rsidR="00FE46B7">
        <w:rPr>
          <w:rFonts w:cstheme="minorHAnsi"/>
        </w:rPr>
        <w:t xml:space="preserve">tournament </w:t>
      </w:r>
      <w:r w:rsidR="0075224A">
        <w:rPr>
          <w:rFonts w:cstheme="minorHAnsi"/>
        </w:rPr>
        <w:t xml:space="preserve">preliminary sections were started </w:t>
      </w:r>
      <w:r w:rsidR="00C74335">
        <w:rPr>
          <w:rFonts w:cstheme="minorHAnsi"/>
        </w:rPr>
        <w:t>as title norm eligible events. This seemed contrary to ICCF Rules Appendix 2, section 1i where it says “</w:t>
      </w:r>
      <w:r w:rsidR="00852B92">
        <w:rPr>
          <w:rFonts w:cstheme="minorHAnsi"/>
        </w:rPr>
        <w:t xml:space="preserve">Promotion tournaments, thematic tournaments, and cup preliminaries </w:t>
      </w:r>
      <w:r w:rsidR="00353ED9">
        <w:rPr>
          <w:rFonts w:cstheme="minorHAnsi"/>
        </w:rPr>
        <w:t xml:space="preserve">shall not be deemed title tournaments.  The Board determined the DE15 was a “cup” event and hence the preliminary sections </w:t>
      </w:r>
      <w:r w:rsidR="006949D7">
        <w:rPr>
          <w:rFonts w:cstheme="minorHAnsi"/>
        </w:rPr>
        <w:t>were not supposed to be title tournaments.</w:t>
      </w:r>
      <w:r w:rsidR="00C74335">
        <w:rPr>
          <w:rFonts w:cstheme="minorHAnsi"/>
        </w:rPr>
        <w:t xml:space="preserve"> </w:t>
      </w:r>
    </w:p>
    <w:p w14:paraId="76E89C6D" w14:textId="77777777" w:rsidR="004219C8" w:rsidRPr="009A6BC6" w:rsidRDefault="00BA6424" w:rsidP="009A6BC6">
      <w:pPr>
        <w:jc w:val="center"/>
        <w:rPr>
          <w:b/>
          <w:u w:val="single"/>
        </w:rPr>
      </w:pPr>
      <w:r w:rsidRPr="009A6BC6">
        <w:rPr>
          <w:b/>
          <w:u w:val="single"/>
        </w:rPr>
        <w:t>New Projects</w:t>
      </w:r>
    </w:p>
    <w:p w14:paraId="120E06E5" w14:textId="19CD35F4" w:rsidR="00FC5075" w:rsidRDefault="0086436E" w:rsidP="00FE7816">
      <w:pPr>
        <w:pStyle w:val="ListParagraph"/>
        <w:numPr>
          <w:ilvl w:val="0"/>
          <w:numId w:val="1"/>
        </w:numPr>
      </w:pPr>
      <w:r>
        <w:t>Gathered ideas suggested by others during the year for consideration by the Rules Commission for potential Congress proposals; presented those idea to the Commission; wrote and submitted Congress proposals for the ideas garnering at least majority support (while rejecting the others)</w:t>
      </w:r>
      <w:r w:rsidR="0099250F">
        <w:t>.</w:t>
      </w:r>
      <w:r w:rsidR="0075440B">
        <w:t xml:space="preserve">  This work resulted in </w:t>
      </w:r>
      <w:r w:rsidR="007A7CB1">
        <w:t>13</w:t>
      </w:r>
      <w:r w:rsidR="0075440B">
        <w:t xml:space="preserve"> Congress proposals this year</w:t>
      </w:r>
      <w:r w:rsidR="001639EA">
        <w:t>, with</w:t>
      </w:r>
      <w:r w:rsidR="001C3A0C">
        <w:t xml:space="preserve"> about </w:t>
      </w:r>
      <w:r w:rsidR="00327ED9">
        <w:t xml:space="preserve">6 </w:t>
      </w:r>
      <w:r w:rsidR="001C3A0C">
        <w:t>rejected ideas</w:t>
      </w:r>
      <w:r w:rsidR="00327ED9">
        <w:t>.</w:t>
      </w:r>
      <w:r w:rsidR="0075440B">
        <w:t xml:space="preserve">  </w:t>
      </w:r>
      <w:r w:rsidR="001639EA">
        <w:t xml:space="preserve"> Overall, the submitted Congress</w:t>
      </w:r>
      <w:r w:rsidR="0075440B">
        <w:t xml:space="preserve"> proposals </w:t>
      </w:r>
      <w:r w:rsidR="004A4CE2">
        <w:t xml:space="preserve">addressed </w:t>
      </w:r>
      <w:r w:rsidR="00327ED9">
        <w:t>two main issues:</w:t>
      </w:r>
      <w:r w:rsidR="00494C0D">
        <w:t xml:space="preserve"> </w:t>
      </w:r>
      <w:r w:rsidR="00154485">
        <w:t xml:space="preserve">(1) </w:t>
      </w:r>
      <w:r w:rsidR="00494C0D">
        <w:t>putting into writ</w:t>
      </w:r>
      <w:r w:rsidR="00154485">
        <w:t xml:space="preserve">ing things that were generally accepted already but </w:t>
      </w:r>
      <w:r w:rsidR="00567442">
        <w:t xml:space="preserve">really were only “unwritten rules”, and (2) expansions to the definition of </w:t>
      </w:r>
      <w:r w:rsidR="00E113BA">
        <w:t>an ICCF friendly match.</w:t>
      </w:r>
    </w:p>
    <w:p w14:paraId="709B815E" w14:textId="009FE356" w:rsidR="00A172C8" w:rsidRDefault="00472D63" w:rsidP="00472D63">
      <w:pPr>
        <w:pStyle w:val="ListParagraph"/>
        <w:numPr>
          <w:ilvl w:val="0"/>
          <w:numId w:val="1"/>
        </w:numPr>
      </w:pPr>
      <w:r>
        <w:t xml:space="preserve">I formed </w:t>
      </w:r>
      <w:r w:rsidR="00D35FAA">
        <w:t xml:space="preserve">and worked with </w:t>
      </w:r>
      <w:r>
        <w:t xml:space="preserve">an ad hoc committee consisting of interested players to explore </w:t>
      </w:r>
      <w:r w:rsidR="00D35FAA">
        <w:t>structural ways to diminish the frequency of the “Dead Man’s Defense” (DMD) and something we called the “prolonged dra</w:t>
      </w:r>
      <w:r w:rsidR="00F6109E">
        <w:t>w</w:t>
      </w:r>
      <w:r w:rsidR="00D35FAA">
        <w:t>”</w:t>
      </w:r>
      <w:r w:rsidR="00F6109E">
        <w:t>(PD).</w:t>
      </w:r>
      <w:r w:rsidR="00D35FAA">
        <w:t xml:space="preserve">  (Th</w:t>
      </w:r>
      <w:r w:rsidR="00937184">
        <w:t xml:space="preserve">at </w:t>
      </w:r>
      <w:r w:rsidR="00D35FAA">
        <w:t xml:space="preserve">was our </w:t>
      </w:r>
      <w:r w:rsidR="002E2B64">
        <w:t>name for</w:t>
      </w:r>
      <w:r w:rsidR="00D35FAA">
        <w:t xml:space="preserve"> a strategy similar to the DMD</w:t>
      </w:r>
      <w:r w:rsidR="00ED20A3">
        <w:t xml:space="preserve">, where the drawn outcome is quite </w:t>
      </w:r>
      <w:proofErr w:type="gramStart"/>
      <w:r w:rsidR="00ED20A3">
        <w:t>obvious</w:t>
      </w:r>
      <w:proofErr w:type="gramEnd"/>
      <w:r w:rsidR="00ED20A3">
        <w:t xml:space="preserve"> but the player </w:t>
      </w:r>
      <w:r w:rsidR="00EA4853">
        <w:t xml:space="preserve">refuses to agree to the draw and continues to play it out </w:t>
      </w:r>
      <w:r w:rsidR="003E1140">
        <w:t xml:space="preserve">for a lengthy time and without clear purpose).  </w:t>
      </w:r>
      <w:r w:rsidR="004D29CC">
        <w:t xml:space="preserve">As has been the experience of such work in the past, </w:t>
      </w:r>
      <w:r w:rsidR="00330DEE">
        <w:t>this wor</w:t>
      </w:r>
      <w:r w:rsidR="00057ABB">
        <w:t xml:space="preserve">k </w:t>
      </w:r>
      <w:r w:rsidR="000342C6">
        <w:t xml:space="preserve">did not </w:t>
      </w:r>
      <w:r w:rsidR="00057ABB">
        <w:t>result</w:t>
      </w:r>
      <w:r w:rsidR="000342C6">
        <w:t xml:space="preserve"> in </w:t>
      </w:r>
      <w:r w:rsidR="005E0075">
        <w:t xml:space="preserve">substantial recommendations, </w:t>
      </w:r>
      <w:r w:rsidR="00057ABB">
        <w:t>only in suggestions for</w:t>
      </w:r>
      <w:r w:rsidR="004D29CC">
        <w:t xml:space="preserve"> minor </w:t>
      </w:r>
      <w:r w:rsidR="00330DEE">
        <w:t xml:space="preserve">changes to time control systems </w:t>
      </w:r>
      <w:r w:rsidR="00057ABB">
        <w:t xml:space="preserve">to lessen the amount of reflection time players could accumulate.  </w:t>
      </w:r>
      <w:r w:rsidR="007010FA">
        <w:t>All</w:t>
      </w:r>
      <w:r w:rsidR="0074237E">
        <w:t xml:space="preserve"> proposals </w:t>
      </w:r>
      <w:r w:rsidR="008F027B">
        <w:t xml:space="preserve">thought likely to result in a major change in the frequency of DMDs and </w:t>
      </w:r>
      <w:r w:rsidR="00F6109E">
        <w:t>PDs involved</w:t>
      </w:r>
      <w:r w:rsidR="007010FA">
        <w:t xml:space="preserve"> the creation of a </w:t>
      </w:r>
      <w:proofErr w:type="gramStart"/>
      <w:r w:rsidR="007010FA">
        <w:t>brand new</w:t>
      </w:r>
      <w:proofErr w:type="gramEnd"/>
      <w:r w:rsidR="007010FA">
        <w:t xml:space="preserve"> time control system</w:t>
      </w:r>
      <w:r w:rsidR="00D37C89">
        <w:t xml:space="preserve"> where accumulating a lot of reflection time would be impossible.  </w:t>
      </w:r>
      <w:r w:rsidR="006F70F6">
        <w:t xml:space="preserve">Given that the triple block system is </w:t>
      </w:r>
      <w:r w:rsidR="006F70F6">
        <w:lastRenderedPageBreak/>
        <w:t xml:space="preserve">still relatively new and </w:t>
      </w:r>
      <w:r w:rsidR="00562D99">
        <w:t xml:space="preserve">yet to be fully accepted, I </w:t>
      </w:r>
      <w:r w:rsidR="00646E60">
        <w:t>did not have the</w:t>
      </w:r>
      <w:r w:rsidR="00D830C5">
        <w:t xml:space="preserve"> </w:t>
      </w:r>
      <w:r w:rsidR="00DE0636">
        <w:t xml:space="preserve">group </w:t>
      </w:r>
      <w:r w:rsidR="002A550E">
        <w:t xml:space="preserve">work on developing a </w:t>
      </w:r>
      <w:proofErr w:type="gramStart"/>
      <w:r w:rsidR="002A550E">
        <w:t>brand new</w:t>
      </w:r>
      <w:proofErr w:type="gramEnd"/>
      <w:r w:rsidR="002A550E">
        <w:t xml:space="preserve"> time control system.</w:t>
      </w:r>
    </w:p>
    <w:p w14:paraId="69C89B7F" w14:textId="4AE4E3E9" w:rsidR="00AA67F5" w:rsidRDefault="00030564" w:rsidP="00030564">
      <w:pPr>
        <w:jc w:val="center"/>
        <w:rPr>
          <w:b/>
          <w:u w:val="single"/>
        </w:rPr>
      </w:pPr>
      <w:r>
        <w:rPr>
          <w:b/>
          <w:u w:val="single"/>
        </w:rPr>
        <w:t>Final Comment</w:t>
      </w:r>
      <w:r w:rsidR="00D563B5">
        <w:rPr>
          <w:b/>
          <w:u w:val="single"/>
        </w:rPr>
        <w:t>s</w:t>
      </w:r>
    </w:p>
    <w:p w14:paraId="500235EC" w14:textId="4774C774" w:rsidR="00C65165" w:rsidRDefault="001C492C" w:rsidP="00C65165">
      <w:r>
        <w:t>J</w:t>
      </w:r>
      <w:r w:rsidR="00FC5075">
        <w:t xml:space="preserve">ust as in my report the past </w:t>
      </w:r>
      <w:r w:rsidR="004A4CE2">
        <w:t>f</w:t>
      </w:r>
      <w:r w:rsidR="00667A36">
        <w:t>ive</w:t>
      </w:r>
      <w:r>
        <w:t xml:space="preserve"> </w:t>
      </w:r>
      <w:r w:rsidR="00030564">
        <w:t>year</w:t>
      </w:r>
      <w:r>
        <w:t>s</w:t>
      </w:r>
      <w:r w:rsidR="00030564">
        <w:t xml:space="preserve">, </w:t>
      </w:r>
      <w:r w:rsidR="00C65165">
        <w:t xml:space="preserve">I wish to thank </w:t>
      </w:r>
      <w:r w:rsidR="009518CE">
        <w:t xml:space="preserve">the Executive Board and </w:t>
      </w:r>
      <w:r w:rsidR="00C65165">
        <w:t xml:space="preserve">Congress for giving me the honor and privilege of serving the ICCF in this role.  </w:t>
      </w:r>
      <w:r w:rsidR="004A4ADD">
        <w:t>I</w:t>
      </w:r>
      <w:r>
        <w:t xml:space="preserve"> am grateful to be in a position where</w:t>
      </w:r>
      <w:r w:rsidR="00C65165">
        <w:t xml:space="preserve"> my efforts serve the international correspondence chess community and this great organization.  Thank you.</w:t>
      </w:r>
    </w:p>
    <w:p w14:paraId="7FDB6FF4" w14:textId="77777777" w:rsidR="00392263" w:rsidRDefault="00C65165" w:rsidP="00DF1204">
      <w:r>
        <w:tab/>
      </w:r>
      <w:r>
        <w:tab/>
      </w:r>
      <w:r>
        <w:tab/>
      </w:r>
      <w:r>
        <w:tab/>
      </w:r>
      <w:r>
        <w:tab/>
      </w:r>
      <w:r>
        <w:tab/>
        <w:t>Dennis Doren, Rules Commissioner</w:t>
      </w:r>
    </w:p>
    <w:p w14:paraId="2062DFF3" w14:textId="77777777" w:rsidR="004C30CD" w:rsidRDefault="004C30CD" w:rsidP="00DF1204">
      <w:pPr>
        <w:rPr>
          <w:rFonts w:cstheme="minorHAnsi"/>
        </w:rPr>
      </w:pPr>
    </w:p>
    <w:p w14:paraId="0C362DF2" w14:textId="77777777" w:rsidR="004C30CD" w:rsidRDefault="004C30CD" w:rsidP="00DF1204">
      <w:pPr>
        <w:rPr>
          <w:rFonts w:cstheme="minorHAnsi"/>
        </w:rPr>
      </w:pPr>
    </w:p>
    <w:sectPr w:rsidR="004C30CD" w:rsidSect="000F63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B94A" w14:textId="77777777" w:rsidR="003131CA" w:rsidRDefault="003131CA" w:rsidP="008F10E8">
      <w:pPr>
        <w:spacing w:after="0" w:line="240" w:lineRule="auto"/>
      </w:pPr>
      <w:r>
        <w:separator/>
      </w:r>
    </w:p>
  </w:endnote>
  <w:endnote w:type="continuationSeparator" w:id="0">
    <w:p w14:paraId="484E084B" w14:textId="77777777" w:rsidR="003131CA" w:rsidRDefault="003131CA" w:rsidP="008F10E8">
      <w:pPr>
        <w:spacing w:after="0" w:line="240" w:lineRule="auto"/>
      </w:pPr>
      <w:r>
        <w:continuationSeparator/>
      </w:r>
    </w:p>
  </w:endnote>
  <w:endnote w:type="continuationNotice" w:id="1">
    <w:p w14:paraId="61216CBF" w14:textId="77777777" w:rsidR="003131CA" w:rsidRDefault="00313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217829"/>
      <w:docPartObj>
        <w:docPartGallery w:val="Page Numbers (Bottom of Page)"/>
        <w:docPartUnique/>
      </w:docPartObj>
    </w:sdtPr>
    <w:sdtEndPr/>
    <w:sdtContent>
      <w:p w14:paraId="5AE68E83" w14:textId="77777777" w:rsidR="001B7FAC" w:rsidRDefault="00805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0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F628A8" w14:textId="77777777" w:rsidR="001B7FAC" w:rsidRDefault="001B7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EE62" w14:textId="77777777" w:rsidR="003131CA" w:rsidRDefault="003131CA" w:rsidP="008F10E8">
      <w:pPr>
        <w:spacing w:after="0" w:line="240" w:lineRule="auto"/>
      </w:pPr>
      <w:r>
        <w:separator/>
      </w:r>
    </w:p>
  </w:footnote>
  <w:footnote w:type="continuationSeparator" w:id="0">
    <w:p w14:paraId="10154185" w14:textId="77777777" w:rsidR="003131CA" w:rsidRDefault="003131CA" w:rsidP="008F10E8">
      <w:pPr>
        <w:spacing w:after="0" w:line="240" w:lineRule="auto"/>
      </w:pPr>
      <w:r>
        <w:continuationSeparator/>
      </w:r>
    </w:p>
  </w:footnote>
  <w:footnote w:type="continuationNotice" w:id="1">
    <w:p w14:paraId="1D79505A" w14:textId="77777777" w:rsidR="003131CA" w:rsidRDefault="003131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C330C"/>
    <w:multiLevelType w:val="hybridMultilevel"/>
    <w:tmpl w:val="FF6EA7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04"/>
    <w:rsid w:val="0000555B"/>
    <w:rsid w:val="00014339"/>
    <w:rsid w:val="00016BCD"/>
    <w:rsid w:val="0002459A"/>
    <w:rsid w:val="00030564"/>
    <w:rsid w:val="000322EC"/>
    <w:rsid w:val="000342C6"/>
    <w:rsid w:val="000548DD"/>
    <w:rsid w:val="00057ABB"/>
    <w:rsid w:val="00057AC3"/>
    <w:rsid w:val="0007091D"/>
    <w:rsid w:val="000B1469"/>
    <w:rsid w:val="000B3077"/>
    <w:rsid w:val="000F6301"/>
    <w:rsid w:val="001318C1"/>
    <w:rsid w:val="00132DAB"/>
    <w:rsid w:val="001349A9"/>
    <w:rsid w:val="00154485"/>
    <w:rsid w:val="00155539"/>
    <w:rsid w:val="0016270E"/>
    <w:rsid w:val="001639EA"/>
    <w:rsid w:val="00164B93"/>
    <w:rsid w:val="001B7FAC"/>
    <w:rsid w:val="001C3A0C"/>
    <w:rsid w:val="001C492C"/>
    <w:rsid w:val="001C54D4"/>
    <w:rsid w:val="001E5705"/>
    <w:rsid w:val="00203FE9"/>
    <w:rsid w:val="00214777"/>
    <w:rsid w:val="00217D7A"/>
    <w:rsid w:val="002203A9"/>
    <w:rsid w:val="002373BF"/>
    <w:rsid w:val="0027755B"/>
    <w:rsid w:val="00287CFF"/>
    <w:rsid w:val="002A141D"/>
    <w:rsid w:val="002A550E"/>
    <w:rsid w:val="002D264B"/>
    <w:rsid w:val="002E2B64"/>
    <w:rsid w:val="003131CA"/>
    <w:rsid w:val="00327ED9"/>
    <w:rsid w:val="00330DEE"/>
    <w:rsid w:val="00345C76"/>
    <w:rsid w:val="00350B51"/>
    <w:rsid w:val="003528D9"/>
    <w:rsid w:val="00353ED9"/>
    <w:rsid w:val="003567E9"/>
    <w:rsid w:val="00371857"/>
    <w:rsid w:val="00371880"/>
    <w:rsid w:val="00392263"/>
    <w:rsid w:val="00392E14"/>
    <w:rsid w:val="003A74B9"/>
    <w:rsid w:val="003B66E1"/>
    <w:rsid w:val="003E1140"/>
    <w:rsid w:val="003E2F8E"/>
    <w:rsid w:val="003E4696"/>
    <w:rsid w:val="003F41DD"/>
    <w:rsid w:val="00414325"/>
    <w:rsid w:val="004219C8"/>
    <w:rsid w:val="00427021"/>
    <w:rsid w:val="004276DB"/>
    <w:rsid w:val="004420CD"/>
    <w:rsid w:val="0044580C"/>
    <w:rsid w:val="004521E0"/>
    <w:rsid w:val="00453110"/>
    <w:rsid w:val="0046109F"/>
    <w:rsid w:val="00464056"/>
    <w:rsid w:val="00464A72"/>
    <w:rsid w:val="00472D63"/>
    <w:rsid w:val="00494C0D"/>
    <w:rsid w:val="004A4ADD"/>
    <w:rsid w:val="004A4CE2"/>
    <w:rsid w:val="004B6322"/>
    <w:rsid w:val="004C089B"/>
    <w:rsid w:val="004C30CD"/>
    <w:rsid w:val="004C5AB8"/>
    <w:rsid w:val="004C6F5C"/>
    <w:rsid w:val="004D29CC"/>
    <w:rsid w:val="004D754D"/>
    <w:rsid w:val="004E64FF"/>
    <w:rsid w:val="004F5633"/>
    <w:rsid w:val="00500046"/>
    <w:rsid w:val="005403D3"/>
    <w:rsid w:val="0055745D"/>
    <w:rsid w:val="00562D99"/>
    <w:rsid w:val="00565CB9"/>
    <w:rsid w:val="00567099"/>
    <w:rsid w:val="00567442"/>
    <w:rsid w:val="00573199"/>
    <w:rsid w:val="005731F7"/>
    <w:rsid w:val="005A54E1"/>
    <w:rsid w:val="005D0E04"/>
    <w:rsid w:val="005E0075"/>
    <w:rsid w:val="005F6DDA"/>
    <w:rsid w:val="006271C2"/>
    <w:rsid w:val="00631C86"/>
    <w:rsid w:val="006364A4"/>
    <w:rsid w:val="00641C06"/>
    <w:rsid w:val="00646E60"/>
    <w:rsid w:val="006541FA"/>
    <w:rsid w:val="00667A36"/>
    <w:rsid w:val="00672D83"/>
    <w:rsid w:val="00683799"/>
    <w:rsid w:val="006949D7"/>
    <w:rsid w:val="006E1E02"/>
    <w:rsid w:val="006E2BBA"/>
    <w:rsid w:val="006F1320"/>
    <w:rsid w:val="006F1D62"/>
    <w:rsid w:val="006F70F6"/>
    <w:rsid w:val="007004BB"/>
    <w:rsid w:val="007010FA"/>
    <w:rsid w:val="00704A24"/>
    <w:rsid w:val="0074237E"/>
    <w:rsid w:val="007441A0"/>
    <w:rsid w:val="0075224A"/>
    <w:rsid w:val="00752A63"/>
    <w:rsid w:val="0075440B"/>
    <w:rsid w:val="00767BFD"/>
    <w:rsid w:val="007763EC"/>
    <w:rsid w:val="00793CD4"/>
    <w:rsid w:val="007A7CB1"/>
    <w:rsid w:val="007B6E5A"/>
    <w:rsid w:val="007D7ADC"/>
    <w:rsid w:val="007E3BE1"/>
    <w:rsid w:val="007F4FED"/>
    <w:rsid w:val="008057CF"/>
    <w:rsid w:val="00820FD3"/>
    <w:rsid w:val="00852B92"/>
    <w:rsid w:val="00856989"/>
    <w:rsid w:val="0086436E"/>
    <w:rsid w:val="00866551"/>
    <w:rsid w:val="00882D31"/>
    <w:rsid w:val="00882DAA"/>
    <w:rsid w:val="008B4469"/>
    <w:rsid w:val="008C226B"/>
    <w:rsid w:val="008C67F7"/>
    <w:rsid w:val="008D5A53"/>
    <w:rsid w:val="008D6ECE"/>
    <w:rsid w:val="008E53F7"/>
    <w:rsid w:val="008E573E"/>
    <w:rsid w:val="008E6F12"/>
    <w:rsid w:val="008F027B"/>
    <w:rsid w:val="008F10E8"/>
    <w:rsid w:val="008F2E16"/>
    <w:rsid w:val="009342D9"/>
    <w:rsid w:val="009343B1"/>
    <w:rsid w:val="00937184"/>
    <w:rsid w:val="009408AB"/>
    <w:rsid w:val="009446BE"/>
    <w:rsid w:val="009518CE"/>
    <w:rsid w:val="009624C7"/>
    <w:rsid w:val="00963934"/>
    <w:rsid w:val="00991D59"/>
    <w:rsid w:val="0099250F"/>
    <w:rsid w:val="00994252"/>
    <w:rsid w:val="0099526D"/>
    <w:rsid w:val="009A3F16"/>
    <w:rsid w:val="009A6BC6"/>
    <w:rsid w:val="009A74D9"/>
    <w:rsid w:val="009B5DDF"/>
    <w:rsid w:val="009C3E84"/>
    <w:rsid w:val="00A02481"/>
    <w:rsid w:val="00A172C8"/>
    <w:rsid w:val="00A55011"/>
    <w:rsid w:val="00A636BF"/>
    <w:rsid w:val="00A82446"/>
    <w:rsid w:val="00A93081"/>
    <w:rsid w:val="00A9674C"/>
    <w:rsid w:val="00A967B8"/>
    <w:rsid w:val="00AA67F5"/>
    <w:rsid w:val="00AB27A8"/>
    <w:rsid w:val="00AB601F"/>
    <w:rsid w:val="00AC3E20"/>
    <w:rsid w:val="00AC73F7"/>
    <w:rsid w:val="00AE4872"/>
    <w:rsid w:val="00AE5C13"/>
    <w:rsid w:val="00B02F11"/>
    <w:rsid w:val="00B26AA3"/>
    <w:rsid w:val="00B62359"/>
    <w:rsid w:val="00BA2C43"/>
    <w:rsid w:val="00BA6424"/>
    <w:rsid w:val="00BB0A69"/>
    <w:rsid w:val="00BB309C"/>
    <w:rsid w:val="00BC09AC"/>
    <w:rsid w:val="00BC60D5"/>
    <w:rsid w:val="00BD6B88"/>
    <w:rsid w:val="00C65165"/>
    <w:rsid w:val="00C74335"/>
    <w:rsid w:val="00C74B95"/>
    <w:rsid w:val="00C849E4"/>
    <w:rsid w:val="00CC696F"/>
    <w:rsid w:val="00CF1B06"/>
    <w:rsid w:val="00CF1BC9"/>
    <w:rsid w:val="00CF240C"/>
    <w:rsid w:val="00D01E1B"/>
    <w:rsid w:val="00D2013E"/>
    <w:rsid w:val="00D232FE"/>
    <w:rsid w:val="00D33471"/>
    <w:rsid w:val="00D35FAA"/>
    <w:rsid w:val="00D37C89"/>
    <w:rsid w:val="00D45BE5"/>
    <w:rsid w:val="00D563B5"/>
    <w:rsid w:val="00D620C7"/>
    <w:rsid w:val="00D72CE2"/>
    <w:rsid w:val="00D7706A"/>
    <w:rsid w:val="00D830C5"/>
    <w:rsid w:val="00D955BA"/>
    <w:rsid w:val="00DA241E"/>
    <w:rsid w:val="00DB76B3"/>
    <w:rsid w:val="00DC6A55"/>
    <w:rsid w:val="00DE0636"/>
    <w:rsid w:val="00DF1204"/>
    <w:rsid w:val="00E113BA"/>
    <w:rsid w:val="00E11B37"/>
    <w:rsid w:val="00E15FFA"/>
    <w:rsid w:val="00E17F69"/>
    <w:rsid w:val="00E207C2"/>
    <w:rsid w:val="00E23FE2"/>
    <w:rsid w:val="00E30492"/>
    <w:rsid w:val="00E45747"/>
    <w:rsid w:val="00E50D87"/>
    <w:rsid w:val="00E52C5B"/>
    <w:rsid w:val="00E77490"/>
    <w:rsid w:val="00E8314D"/>
    <w:rsid w:val="00E87EC0"/>
    <w:rsid w:val="00EA4853"/>
    <w:rsid w:val="00EA767F"/>
    <w:rsid w:val="00EB1371"/>
    <w:rsid w:val="00EC46A9"/>
    <w:rsid w:val="00ED20A3"/>
    <w:rsid w:val="00ED645A"/>
    <w:rsid w:val="00EE2D11"/>
    <w:rsid w:val="00EF01FB"/>
    <w:rsid w:val="00EF292B"/>
    <w:rsid w:val="00EF4104"/>
    <w:rsid w:val="00F2694D"/>
    <w:rsid w:val="00F32903"/>
    <w:rsid w:val="00F6109E"/>
    <w:rsid w:val="00F774B6"/>
    <w:rsid w:val="00F82C59"/>
    <w:rsid w:val="00F8409D"/>
    <w:rsid w:val="00FB6F56"/>
    <w:rsid w:val="00FC1CE2"/>
    <w:rsid w:val="00FC5075"/>
    <w:rsid w:val="00FE46B7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97E4"/>
  <w15:docId w15:val="{905D5EBE-ACA0-4123-B490-6EE4957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57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E8"/>
  </w:style>
  <w:style w:type="paragraph" w:styleId="Footer">
    <w:name w:val="footer"/>
    <w:basedOn w:val="Normal"/>
    <w:link w:val="FooterChar"/>
    <w:uiPriority w:val="99"/>
    <w:unhideWhenUsed/>
    <w:rsid w:val="008F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E8"/>
  </w:style>
  <w:style w:type="table" w:styleId="TableGrid">
    <w:name w:val="Table Grid"/>
    <w:basedOn w:val="TableNormal"/>
    <w:uiPriority w:val="59"/>
    <w:rsid w:val="00AA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4777"/>
  </w:style>
  <w:style w:type="character" w:customStyle="1" w:styleId="il">
    <w:name w:val="il"/>
    <w:basedOn w:val="DefaultParagraphFont"/>
    <w:rsid w:val="00214777"/>
  </w:style>
  <w:style w:type="paragraph" w:styleId="NormalWeb">
    <w:name w:val="Normal (Web)"/>
    <w:basedOn w:val="Normal"/>
    <w:uiPriority w:val="99"/>
    <w:semiHidden/>
    <w:unhideWhenUsed/>
    <w:rsid w:val="0082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5DDF"/>
    <w:rPr>
      <w:i/>
      <w:iCs/>
    </w:rPr>
  </w:style>
  <w:style w:type="paragraph" w:styleId="ListParagraph">
    <w:name w:val="List Paragraph"/>
    <w:basedOn w:val="Normal"/>
    <w:uiPriority w:val="34"/>
    <w:qFormat/>
    <w:rsid w:val="001C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93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8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9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2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042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dmdoren</dc:creator>
  <cp:lastModifiedBy>Dennis Doren</cp:lastModifiedBy>
  <cp:revision>90</cp:revision>
  <dcterms:created xsi:type="dcterms:W3CDTF">2021-07-20T22:00:00Z</dcterms:created>
  <dcterms:modified xsi:type="dcterms:W3CDTF">2021-08-05T18:49:00Z</dcterms:modified>
</cp:coreProperties>
</file>